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56"/>
          <w:szCs w:val="56"/>
          <w:shd w:val="clear" w:color="auto" w:fill="FFFFFF"/>
        </w:rPr>
      </w:pPr>
      <w:r>
        <w:rPr>
          <w:rFonts w:ascii="方正小标宋简体" w:hAnsi="方正小标宋简体" w:eastAsia="方正小标宋简体" w:cs="方正小标宋简体"/>
          <w:sz w:val="56"/>
          <w:szCs w:val="56"/>
          <w:shd w:val="clear" w:color="auto" w:fill="FFFFFF"/>
        </w:rPr>
        <w:t>广西壮族自治区公安厅直属森林公安一分局大青山派出所</w:t>
      </w: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72"/>
          <w:szCs w:val="72"/>
        </w:rPr>
      </w:pPr>
      <w:r>
        <w:rPr>
          <w:rFonts w:ascii="方正小标宋简体" w:hAnsi="方正小标宋简体" w:eastAsia="方正小标宋简体" w:cs="方正小标宋简体"/>
          <w:sz w:val="56"/>
          <w:szCs w:val="56"/>
          <w:shd w:val="clear" w:color="auto" w:fill="FFFFFF"/>
        </w:rPr>
        <w:t>202</w:t>
      </w:r>
      <w:r>
        <w:rPr>
          <w:rFonts w:hint="eastAsia" w:ascii="方正小标宋简体" w:hAnsi="方正小标宋简体" w:eastAsia="方正小标宋简体" w:cs="方正小标宋简体"/>
          <w:sz w:val="56"/>
          <w:szCs w:val="56"/>
          <w:shd w:val="clear" w:color="auto" w:fill="FFFFFF"/>
          <w:lang w:val="en-US" w:eastAsia="zh-CN"/>
        </w:rPr>
        <w:t>6</w:t>
      </w:r>
      <w:r>
        <w:rPr>
          <w:rFonts w:ascii="方正小标宋简体" w:hAnsi="方正小标宋简体" w:eastAsia="方正小标宋简体" w:cs="方正小标宋简体"/>
          <w:sz w:val="56"/>
          <w:szCs w:val="56"/>
          <w:shd w:val="clear" w:color="auto" w:fill="FFFFFF"/>
        </w:rPr>
        <w:t>年单位预算公开</w:t>
      </w: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both"/>
        <w:rPr>
          <w:rStyle w:val="9"/>
          <w:rFonts w:ascii="黑体" w:hAnsi="宋体" w:eastAsia="黑体" w:cs="黑体"/>
          <w:sz w:val="31"/>
          <w:szCs w:val="31"/>
          <w:shd w:val="clear" w:color="auto" w:fill="FFFFFF"/>
        </w:rPr>
      </w:pPr>
    </w:p>
    <w:p>
      <w:pPr>
        <w:pStyle w:val="5"/>
        <w:widowControl/>
        <w:spacing w:beforeAutospacing="0" w:afterAutospacing="0" w:line="560" w:lineRule="exact"/>
        <w:jc w:val="center"/>
      </w:pPr>
      <w:r>
        <w:rPr>
          <w:rStyle w:val="9"/>
          <w:rFonts w:ascii="黑体" w:hAnsi="宋体" w:eastAsia="黑体" w:cs="黑体"/>
          <w:sz w:val="31"/>
          <w:szCs w:val="31"/>
          <w:shd w:val="clear" w:color="auto" w:fill="FFFFFF"/>
        </w:rPr>
        <w:t>目    录</w:t>
      </w:r>
    </w:p>
    <w:p>
      <w:pPr>
        <w:pStyle w:val="5"/>
        <w:widowControl/>
        <w:spacing w:beforeAutospacing="0" w:afterAutospacing="0" w:line="420" w:lineRule="exact"/>
        <w:ind w:firstLine="645"/>
        <w:jc w:val="both"/>
        <w:rPr>
          <w:rStyle w:val="9"/>
          <w:rFonts w:ascii="仿宋_GB2312" w:hAnsi="微软雅黑" w:eastAsia="仿宋_GB2312" w:cs="仿宋_GB2312"/>
          <w:sz w:val="32"/>
          <w:szCs w:val="32"/>
          <w:shd w:val="clear" w:color="auto" w:fill="FFFFFF"/>
        </w:rPr>
      </w:pPr>
      <w:r>
        <w:rPr>
          <w:rStyle w:val="9"/>
          <w:rFonts w:ascii="仿宋_GB2312" w:hAnsi="微软雅黑" w:eastAsia="仿宋_GB2312" w:cs="仿宋_GB2312"/>
          <w:sz w:val="32"/>
          <w:szCs w:val="32"/>
          <w:shd w:val="clear" w:color="auto" w:fill="FFFFFF"/>
        </w:rPr>
        <w:t> </w:t>
      </w:r>
    </w:p>
    <w:p>
      <w:pPr>
        <w:pStyle w:val="5"/>
        <w:widowControl/>
        <w:spacing w:beforeAutospacing="0" w:afterAutospacing="0" w:line="380" w:lineRule="exact"/>
        <w:ind w:firstLine="645"/>
        <w:jc w:val="both"/>
        <w:rPr>
          <w:sz w:val="32"/>
          <w:szCs w:val="32"/>
        </w:rPr>
      </w:pPr>
      <w:r>
        <w:rPr>
          <w:rStyle w:val="9"/>
          <w:rFonts w:hint="eastAsia" w:ascii="黑体" w:hAnsi="宋体" w:eastAsia="黑体" w:cs="黑体"/>
          <w:sz w:val="32"/>
          <w:szCs w:val="32"/>
          <w:shd w:val="clear" w:color="auto" w:fill="FFFFFF"/>
        </w:rPr>
        <w:t>第一部分：单位概况</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二、机构设置及人员构成情况</w:t>
      </w:r>
    </w:p>
    <w:p>
      <w:pPr>
        <w:pStyle w:val="5"/>
        <w:widowControl/>
        <w:spacing w:beforeAutospacing="0" w:afterAutospacing="0" w:line="380" w:lineRule="exact"/>
        <w:ind w:left="638" w:leftChars="304"/>
        <w:jc w:val="both"/>
        <w:rPr>
          <w:sz w:val="32"/>
          <w:szCs w:val="32"/>
        </w:rPr>
      </w:pPr>
      <w:r>
        <w:rPr>
          <w:rStyle w:val="9"/>
          <w:rFonts w:hint="eastAsia" w:ascii="黑体" w:hAnsi="宋体" w:eastAsia="黑体" w:cs="黑体"/>
          <w:sz w:val="32"/>
          <w:szCs w:val="32"/>
          <w:shd w:val="clear" w:color="auto" w:fill="FFFFFF"/>
        </w:rPr>
        <w:t>第二部分：自治区公安厅直属森林公安一分局大青山派出所</w:t>
      </w:r>
      <w:r>
        <w:rPr>
          <w:rStyle w:val="9"/>
          <w:rFonts w:hint="eastAsia" w:ascii="黑体" w:hAnsi="宋体" w:eastAsia="黑体" w:cs="黑体"/>
          <w:sz w:val="32"/>
          <w:szCs w:val="32"/>
          <w:shd w:val="clear" w:color="auto" w:fill="FFFFFF"/>
          <w:lang w:eastAsia="zh-CN"/>
        </w:rPr>
        <w:t>202</w:t>
      </w:r>
      <w:r>
        <w:rPr>
          <w:rStyle w:val="9"/>
          <w:rFonts w:hint="eastAsia" w:ascii="黑体" w:hAnsi="宋体" w:eastAsia="黑体" w:cs="黑体"/>
          <w:sz w:val="32"/>
          <w:szCs w:val="32"/>
          <w:shd w:val="clear" w:color="auto" w:fill="FFFFFF"/>
          <w:lang w:val="en-US" w:eastAsia="zh-CN"/>
        </w:rPr>
        <w:t>6</w:t>
      </w:r>
      <w:r>
        <w:rPr>
          <w:rStyle w:val="9"/>
          <w:rFonts w:hint="eastAsia" w:ascii="黑体" w:hAnsi="宋体" w:eastAsia="黑体" w:cs="黑体"/>
          <w:sz w:val="32"/>
          <w:szCs w:val="32"/>
          <w:shd w:val="clear" w:color="auto" w:fill="FFFFFF"/>
          <w:lang w:eastAsia="zh-CN"/>
        </w:rPr>
        <w:t>年</w:t>
      </w:r>
      <w:r>
        <w:rPr>
          <w:rStyle w:val="9"/>
          <w:rFonts w:hint="eastAsia" w:ascii="黑体" w:hAnsi="宋体" w:eastAsia="黑体" w:cs="黑体"/>
          <w:sz w:val="32"/>
          <w:szCs w:val="32"/>
          <w:shd w:val="clear" w:color="auto" w:fill="FFFFFF"/>
        </w:rPr>
        <w:t>单位预算情况说明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收支</w:t>
      </w:r>
      <w:r>
        <w:rPr>
          <w:rFonts w:hint="eastAsia" w:ascii="仿宋_GB2312" w:hAnsi="微软雅黑" w:eastAsia="仿宋_GB2312" w:cs="仿宋_GB2312"/>
          <w:sz w:val="32"/>
          <w:szCs w:val="32"/>
          <w:shd w:val="clear" w:color="auto" w:fill="FFFFFF"/>
          <w:lang w:eastAsia="zh-CN"/>
        </w:rPr>
        <w:t>增减变化</w:t>
      </w:r>
      <w:r>
        <w:rPr>
          <w:rFonts w:hint="eastAsia" w:ascii="仿宋_GB2312" w:hAnsi="微软雅黑" w:eastAsia="仿宋_GB2312" w:cs="仿宋_GB2312"/>
          <w:sz w:val="32"/>
          <w:szCs w:val="32"/>
          <w:shd w:val="clear" w:color="auto" w:fill="FFFFFF"/>
        </w:rPr>
        <w:t>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收入总体情况说明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三、单位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支出总体情况说明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四、政府性基金预算支出情况说明</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五、</w:t>
      </w:r>
      <w:r>
        <w:rPr>
          <w:rFonts w:hint="eastAsia" w:ascii="仿宋_GB2312" w:hAnsi="仿宋_GB2312" w:eastAsia="仿宋_GB2312" w:cs="仿宋_GB2312"/>
          <w:sz w:val="31"/>
          <w:szCs w:val="31"/>
          <w:shd w:val="clear" w:color="auto" w:fill="FFFFFF"/>
        </w:rPr>
        <w:t>国有资本经营预算支出情况说明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六、一般公共预算“三公两费”经费情况说明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lang w:eastAsia="zh-CN"/>
        </w:rPr>
        <w:t>七</w:t>
      </w:r>
      <w:r>
        <w:rPr>
          <w:rFonts w:hint="eastAsia" w:ascii="仿宋_GB2312" w:hAnsi="微软雅黑" w:eastAsia="仿宋_GB2312" w:cs="仿宋_GB2312"/>
          <w:sz w:val="32"/>
          <w:szCs w:val="32"/>
          <w:shd w:val="clear" w:color="auto" w:fill="FFFFFF"/>
        </w:rPr>
        <w:t>、机关运行经费安排情况说明</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lang w:eastAsia="zh-CN"/>
        </w:rPr>
        <w:t>八</w:t>
      </w:r>
      <w:r>
        <w:rPr>
          <w:rFonts w:hint="eastAsia" w:ascii="仿宋_GB2312" w:hAnsi="微软雅黑" w:eastAsia="仿宋_GB2312" w:cs="仿宋_GB2312"/>
          <w:sz w:val="32"/>
          <w:szCs w:val="32"/>
          <w:shd w:val="clear" w:color="auto" w:fill="FFFFFF"/>
        </w:rPr>
        <w:t>、政府采购预算安排情况说明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九</w:t>
      </w:r>
      <w:r>
        <w:rPr>
          <w:rFonts w:hint="eastAsia" w:ascii="仿宋_GB2312" w:hAnsi="仿宋_GB2312" w:eastAsia="仿宋_GB2312" w:cs="仿宋_GB2312"/>
          <w:sz w:val="32"/>
          <w:szCs w:val="32"/>
          <w:shd w:val="clear" w:color="auto" w:fill="FFFFFF"/>
        </w:rPr>
        <w:t>、</w:t>
      </w:r>
      <w:r>
        <w:rPr>
          <w:rFonts w:hint="eastAsia" w:ascii="仿宋_GB2312" w:hAnsi="微软雅黑" w:eastAsia="仿宋_GB2312" w:cs="仿宋_GB2312"/>
          <w:sz w:val="32"/>
          <w:szCs w:val="32"/>
          <w:shd w:val="clear" w:color="auto" w:fill="FFFFFF"/>
        </w:rPr>
        <w:t>国有资产占有情况说明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lang w:eastAsia="zh-CN"/>
        </w:rPr>
      </w:pPr>
      <w:r>
        <w:rPr>
          <w:rFonts w:hint="eastAsia" w:ascii="仿宋_GB2312" w:hAnsi="微软雅黑" w:eastAsia="仿宋_GB2312" w:cs="仿宋_GB2312"/>
          <w:sz w:val="32"/>
          <w:szCs w:val="32"/>
          <w:shd w:val="clear" w:color="auto" w:fill="FFFFFF"/>
          <w:lang w:eastAsia="zh-CN"/>
        </w:rPr>
        <w:t>十、预算绩效目标情况说明</w:t>
      </w:r>
    </w:p>
    <w:p>
      <w:pPr>
        <w:pStyle w:val="5"/>
        <w:widowControl/>
        <w:spacing w:beforeAutospacing="0" w:afterAutospacing="0" w:line="380" w:lineRule="exact"/>
        <w:ind w:firstLine="645"/>
        <w:jc w:val="both"/>
        <w:rPr>
          <w:rStyle w:val="9"/>
          <w:rFonts w:ascii="黑体" w:hAnsi="宋体" w:eastAsia="黑体" w:cs="黑体"/>
          <w:sz w:val="32"/>
          <w:szCs w:val="32"/>
          <w:shd w:val="clear" w:color="auto" w:fill="FFFFFF"/>
        </w:rPr>
      </w:pPr>
      <w:r>
        <w:rPr>
          <w:rStyle w:val="9"/>
          <w:rFonts w:hint="eastAsia" w:ascii="黑体" w:hAnsi="宋体" w:eastAsia="黑体" w:cs="黑体"/>
          <w:sz w:val="32"/>
          <w:szCs w:val="32"/>
          <w:shd w:val="clear" w:color="auto" w:fill="FFFFFF"/>
        </w:rPr>
        <w:t>第三部分：名词解释</w:t>
      </w:r>
    </w:p>
    <w:p>
      <w:pPr>
        <w:pStyle w:val="5"/>
        <w:widowControl/>
        <w:spacing w:beforeAutospacing="0" w:afterAutospacing="0" w:line="380" w:lineRule="exact"/>
        <w:ind w:left="638" w:leftChars="304"/>
        <w:jc w:val="both"/>
        <w:rPr>
          <w:sz w:val="32"/>
          <w:szCs w:val="32"/>
        </w:rPr>
      </w:pPr>
      <w:r>
        <w:rPr>
          <w:rStyle w:val="9"/>
          <w:rFonts w:hint="eastAsia" w:ascii="黑体" w:hAnsi="宋体" w:eastAsia="黑体" w:cs="黑体"/>
          <w:sz w:val="32"/>
          <w:szCs w:val="32"/>
          <w:shd w:val="clear" w:color="auto" w:fill="FFFFFF"/>
        </w:rPr>
        <w:t>第四部分：自治区公安厅直属森林公安一分局大青山派出所</w:t>
      </w:r>
      <w:r>
        <w:rPr>
          <w:rStyle w:val="9"/>
          <w:rFonts w:hint="eastAsia" w:ascii="黑体" w:hAnsi="宋体" w:eastAsia="黑体" w:cs="黑体"/>
          <w:sz w:val="32"/>
          <w:szCs w:val="32"/>
          <w:shd w:val="clear" w:color="auto" w:fill="FFFFFF"/>
          <w:lang w:eastAsia="zh-CN"/>
        </w:rPr>
        <w:t>202</w:t>
      </w:r>
      <w:r>
        <w:rPr>
          <w:rStyle w:val="9"/>
          <w:rFonts w:hint="eastAsia" w:ascii="黑体" w:hAnsi="宋体" w:eastAsia="黑体" w:cs="黑体"/>
          <w:sz w:val="32"/>
          <w:szCs w:val="32"/>
          <w:shd w:val="clear" w:color="auto" w:fill="FFFFFF"/>
          <w:lang w:val="en-US" w:eastAsia="zh-CN"/>
        </w:rPr>
        <w:t>6</w:t>
      </w:r>
      <w:r>
        <w:rPr>
          <w:rStyle w:val="9"/>
          <w:rFonts w:hint="eastAsia" w:ascii="黑体" w:hAnsi="宋体" w:eastAsia="黑体" w:cs="黑体"/>
          <w:sz w:val="32"/>
          <w:szCs w:val="32"/>
          <w:shd w:val="clear" w:color="auto" w:fill="FFFFFF"/>
          <w:lang w:eastAsia="zh-CN"/>
        </w:rPr>
        <w:t>年</w:t>
      </w:r>
      <w:r>
        <w:rPr>
          <w:rStyle w:val="9"/>
          <w:rFonts w:hint="eastAsia" w:ascii="黑体" w:hAnsi="宋体" w:eastAsia="黑体" w:cs="黑体"/>
          <w:sz w:val="32"/>
          <w:szCs w:val="32"/>
          <w:shd w:val="clear" w:color="auto" w:fill="FFFFFF"/>
        </w:rPr>
        <w:t>单位预算报表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表一：单位收支总体情况表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表二：单位收入总体情况表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表三：单位支出总体情况表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表四：财政拨款收支总体情况表</w:t>
      </w:r>
    </w:p>
    <w:p>
      <w:pPr>
        <w:pStyle w:val="5"/>
        <w:widowControl/>
        <w:spacing w:beforeAutospacing="0" w:afterAutospacing="0" w:line="380" w:lineRule="exact"/>
        <w:ind w:firstLine="645"/>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表五：一般公共预算支出情况表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表六：一般公共预算基本支出情况表</w:t>
      </w:r>
    </w:p>
    <w:p>
      <w:pPr>
        <w:pStyle w:val="5"/>
        <w:widowControl/>
        <w:spacing w:beforeAutospacing="0" w:afterAutospacing="0" w:line="380" w:lineRule="exact"/>
        <w:ind w:firstLine="640" w:firstLineChars="200"/>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表七：财政拨款三公两费支出情况表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表八：政府性基金预算支出情况表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表九：国有资本经营预算支出情况表</w:t>
      </w:r>
    </w:p>
    <w:p>
      <w:pPr>
        <w:pStyle w:val="5"/>
        <w:widowControl/>
        <w:spacing w:beforeAutospacing="0" w:afterAutospacing="0" w:line="380" w:lineRule="exact"/>
        <w:ind w:firstLine="645"/>
        <w:jc w:val="both"/>
        <w:rPr>
          <w:rStyle w:val="9"/>
          <w:rFonts w:ascii="仿宋_GB2312" w:hAnsi="仿宋_GB2312" w:eastAsia="仿宋_GB2312" w:cs="仿宋_GB2312"/>
          <w:b w:val="0"/>
          <w:sz w:val="31"/>
          <w:szCs w:val="31"/>
          <w:shd w:val="clear" w:color="auto" w:fill="FFFFFF"/>
        </w:rPr>
      </w:pPr>
      <w:r>
        <w:rPr>
          <w:rStyle w:val="9"/>
          <w:rFonts w:hint="eastAsia" w:ascii="仿宋_GB2312" w:hAnsi="仿宋_GB2312" w:eastAsia="仿宋_GB2312" w:cs="仿宋_GB2312"/>
          <w:b w:val="0"/>
          <w:sz w:val="31"/>
          <w:szCs w:val="31"/>
          <w:shd w:val="clear" w:color="auto" w:fill="FFFFFF"/>
        </w:rPr>
        <w:t>表十：自治区本级项目绩效目标公开表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sectPr>
          <w:pgSz w:w="11906" w:h="16838"/>
          <w:pgMar w:top="1440" w:right="1800" w:bottom="1440" w:left="1800" w:header="851" w:footer="992" w:gutter="0"/>
          <w:pgNumType w:fmt="numberInDash" w:start="1"/>
          <w:cols w:space="425" w:num="1"/>
          <w:docGrid w:type="lines" w:linePitch="312" w:charSpace="0"/>
        </w:sectPr>
      </w:pPr>
      <w:r>
        <w:rPr>
          <w:rFonts w:hint="eastAsia" w:ascii="仿宋_GB2312" w:hAnsi="仿宋_GB2312" w:eastAsia="仿宋_GB2312" w:cs="仿宋_GB2312"/>
          <w:sz w:val="32"/>
          <w:szCs w:val="32"/>
          <w:shd w:val="clear" w:color="auto" w:fill="FFFFFF"/>
        </w:rPr>
        <w:t>表十一：自治区对下转移支付项目绩效目标公开表</w:t>
      </w:r>
    </w:p>
    <w:p>
      <w:pPr>
        <w:pStyle w:val="5"/>
        <w:widowControl/>
        <w:spacing w:beforeAutospacing="0" w:afterAutospacing="0" w:line="380" w:lineRule="exact"/>
        <w:ind w:firstLine="645"/>
        <w:jc w:val="both"/>
        <w:rPr>
          <w:rStyle w:val="9"/>
          <w:rFonts w:ascii="仿宋_GB2312" w:hAnsi="仿宋_GB2312" w:eastAsia="仿宋_GB2312" w:cs="仿宋_GB2312"/>
          <w:b w:val="0"/>
          <w:sz w:val="31"/>
          <w:szCs w:val="31"/>
          <w:shd w:val="clear" w:color="auto" w:fill="FFFFFF"/>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第一部分：单位概况</w:t>
      </w:r>
    </w:p>
    <w:p>
      <w:pPr>
        <w:pStyle w:val="5"/>
        <w:widowControl/>
        <w:spacing w:beforeAutospacing="0" w:afterAutospacing="0" w:line="560" w:lineRule="exact"/>
        <w:ind w:firstLine="645"/>
        <w:jc w:val="both"/>
        <w:rPr>
          <w:rFonts w:ascii="黑体" w:hAnsi="宋体" w:eastAsia="黑体" w:cs="黑体"/>
          <w:sz w:val="31"/>
          <w:szCs w:val="31"/>
          <w:shd w:val="clear" w:color="auto" w:fill="FFFFFF"/>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一、</w:t>
      </w:r>
      <w:r>
        <w:rPr>
          <w:rStyle w:val="9"/>
          <w:rFonts w:hint="eastAsia" w:ascii="黑体" w:hAnsi="宋体" w:eastAsia="黑体" w:cs="黑体"/>
          <w:sz w:val="31"/>
          <w:szCs w:val="31"/>
          <w:shd w:val="clear" w:color="auto" w:fill="FFFFFF"/>
        </w:rPr>
        <w:t>主要职能</w:t>
      </w:r>
    </w:p>
    <w:p>
      <w:pPr>
        <w:adjustRightInd w:val="0"/>
        <w:snapToGrid w:val="0"/>
        <w:spacing w:line="560" w:lineRule="exact"/>
        <w:ind w:firstLine="620" w:firstLineChars="200"/>
        <w:rPr>
          <w:rFonts w:ascii="仿宋_GB2312" w:hAnsi="仿宋_GB2312" w:eastAsia="仿宋_GB2312" w:cs="仿宋_GB2312"/>
          <w:sz w:val="32"/>
          <w:szCs w:val="32"/>
        </w:rPr>
      </w:pPr>
      <w:r>
        <w:rPr>
          <w:rFonts w:hint="eastAsia" w:ascii="仿宋_GB2312" w:hAnsi="仿宋_GB2312" w:eastAsia="仿宋_GB2312" w:cs="仿宋_GB2312"/>
          <w:sz w:val="31"/>
          <w:szCs w:val="31"/>
          <w:shd w:val="clear" w:color="auto" w:fill="FFFFFF"/>
        </w:rPr>
        <w:t>自治区公安厅直属森林公安一分局大青山派出所主要职责是：</w:t>
      </w:r>
      <w:r>
        <w:rPr>
          <w:rFonts w:hint="eastAsia" w:ascii="仿宋_GB2312" w:hAnsi="仿宋_GB2312" w:eastAsia="仿宋_GB2312" w:cs="仿宋_GB2312"/>
          <w:sz w:val="32"/>
          <w:szCs w:val="32"/>
        </w:rPr>
        <w:t>负责实施本辖区所管护林区和草原的治安管理工作，协助对应的林业主管部门做好维护林区稳定工作。办理本辖区涉及森林和草原刑事案件、治安案件和法律规定的相关行政案件。实施本辖区的森林和草原防火相关工作，负责火场警戒、交通疏导、治安维护、火案侦破等。协同对应的林业主管部门开展防火宣传、火灾隐患排查、重点区域巡护、违规用火处罚等工作。</w:t>
      </w:r>
    </w:p>
    <w:p>
      <w:pPr>
        <w:pStyle w:val="5"/>
        <w:widowControl/>
        <w:spacing w:beforeAutospacing="0" w:afterAutospacing="0" w:line="560" w:lineRule="exact"/>
        <w:ind w:firstLine="645"/>
        <w:jc w:val="both"/>
        <w:rPr>
          <w:rFonts w:ascii="黑体" w:hAnsi="宋体" w:eastAsia="黑体" w:cs="黑体"/>
          <w:sz w:val="31"/>
          <w:szCs w:val="31"/>
          <w:shd w:val="clear" w:color="auto" w:fill="FFFFFF"/>
        </w:rPr>
      </w:pPr>
      <w:r>
        <w:rPr>
          <w:rFonts w:hint="eastAsia" w:ascii="黑体" w:hAnsi="宋体" w:eastAsia="黑体" w:cs="黑体"/>
          <w:sz w:val="31"/>
          <w:szCs w:val="31"/>
          <w:shd w:val="clear" w:color="auto" w:fill="FFFFFF"/>
        </w:rPr>
        <w:t>二、机构设置情况</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自治区公安厅直属森林公安一分局大青山派出所是自治区本级三级预算单位。</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厅直属森林公安一分局现大青山派出所有政法编制</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人，在职人数为</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人；后勤控制数人员1人，实有0人。</w:t>
      </w:r>
    </w:p>
    <w:tbl>
      <w:tblPr>
        <w:tblStyle w:val="6"/>
        <w:tblpPr w:leftFromText="180" w:rightFromText="180" w:vertAnchor="text" w:horzAnchor="page" w:tblpX="1822" w:tblpY="170"/>
        <w:tblOverlap w:val="never"/>
        <w:tblW w:w="9158" w:type="dxa"/>
        <w:tblInd w:w="0" w:type="dxa"/>
        <w:tblLayout w:type="fixed"/>
        <w:tblCellMar>
          <w:top w:w="15" w:type="dxa"/>
          <w:left w:w="15" w:type="dxa"/>
          <w:bottom w:w="15" w:type="dxa"/>
          <w:right w:w="15" w:type="dxa"/>
        </w:tblCellMar>
      </w:tblPr>
      <w:tblGrid>
        <w:gridCol w:w="659"/>
        <w:gridCol w:w="1169"/>
        <w:gridCol w:w="1845"/>
        <w:gridCol w:w="1034"/>
        <w:gridCol w:w="734"/>
        <w:gridCol w:w="914"/>
        <w:gridCol w:w="884"/>
        <w:gridCol w:w="959"/>
        <w:gridCol w:w="960"/>
      </w:tblGrid>
      <w:tr>
        <w:tblPrEx>
          <w:tblCellMar>
            <w:top w:w="15" w:type="dxa"/>
            <w:left w:w="15" w:type="dxa"/>
            <w:bottom w:w="15" w:type="dxa"/>
            <w:right w:w="15" w:type="dxa"/>
          </w:tblCellMar>
        </w:tblPrEx>
        <w:trPr>
          <w:trHeight w:val="411" w:hRule="atLeast"/>
        </w:trPr>
        <w:tc>
          <w:tcPr>
            <w:tcW w:w="65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序号</w:t>
            </w:r>
          </w:p>
        </w:tc>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预算编码</w:t>
            </w:r>
          </w:p>
        </w:tc>
        <w:tc>
          <w:tcPr>
            <w:tcW w:w="18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派出所名称</w:t>
            </w:r>
          </w:p>
        </w:tc>
        <w:tc>
          <w:tcPr>
            <w:tcW w:w="103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编制数（名）</w:t>
            </w:r>
          </w:p>
        </w:tc>
        <w:tc>
          <w:tcPr>
            <w:tcW w:w="253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财政供养人员</w:t>
            </w:r>
          </w:p>
        </w:tc>
        <w:tc>
          <w:tcPr>
            <w:tcW w:w="191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后勤控制数</w:t>
            </w:r>
          </w:p>
        </w:tc>
      </w:tr>
      <w:tr>
        <w:tblPrEx>
          <w:tblCellMar>
            <w:top w:w="15" w:type="dxa"/>
            <w:left w:w="15" w:type="dxa"/>
            <w:bottom w:w="15" w:type="dxa"/>
            <w:right w:w="15" w:type="dxa"/>
          </w:tblCellMar>
        </w:tblPrEx>
        <w:trPr>
          <w:trHeight w:val="449" w:hRule="atLeast"/>
        </w:trPr>
        <w:tc>
          <w:tcPr>
            <w:tcW w:w="65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Theme="minorEastAsia" w:hAnsiTheme="minorEastAsia"/>
                <w:b/>
                <w:color w:val="000000"/>
                <w:sz w:val="24"/>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Theme="minorEastAsia" w:hAnsiTheme="minorEastAsia"/>
                <w:b/>
                <w:color w:val="000000"/>
                <w:sz w:val="24"/>
              </w:rPr>
            </w:pPr>
          </w:p>
        </w:tc>
        <w:tc>
          <w:tcPr>
            <w:tcW w:w="1845"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Theme="minorEastAsia" w:hAnsiTheme="minorEastAsia"/>
                <w:b/>
                <w:color w:val="000000"/>
                <w:sz w:val="24"/>
              </w:rPr>
            </w:pPr>
          </w:p>
        </w:tc>
        <w:tc>
          <w:tcPr>
            <w:tcW w:w="1034"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Theme="minorEastAsia" w:hAnsiTheme="minorEastAsia"/>
                <w:b/>
                <w:color w:val="000000"/>
                <w:sz w:val="24"/>
              </w:rPr>
            </w:pP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小计</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在职</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退休</w:t>
            </w: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b/>
                <w:color w:val="000000"/>
                <w:sz w:val="24"/>
              </w:rPr>
            </w:pPr>
            <w:r>
              <w:rPr>
                <w:rFonts w:asciiTheme="minorEastAsia" w:hAnsiTheme="minorEastAsia"/>
                <w:b/>
                <w:color w:val="000000"/>
                <w:kern w:val="0"/>
                <w:sz w:val="24"/>
              </w:rPr>
              <w:t>配置</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Theme="minorEastAsia" w:hAnsiTheme="minorEastAsia"/>
                <w:color w:val="000000"/>
                <w:sz w:val="24"/>
              </w:rPr>
            </w:pPr>
            <w:r>
              <w:rPr>
                <w:rFonts w:asciiTheme="minorEastAsia" w:hAnsiTheme="minorEastAsia"/>
                <w:color w:val="000000"/>
                <w:kern w:val="0"/>
                <w:sz w:val="24"/>
              </w:rPr>
              <w:t>实有人数</w:t>
            </w:r>
          </w:p>
        </w:tc>
      </w:tr>
      <w:tr>
        <w:tblPrEx>
          <w:tblCellMar>
            <w:top w:w="15" w:type="dxa"/>
            <w:left w:w="15" w:type="dxa"/>
            <w:bottom w:w="15" w:type="dxa"/>
            <w:right w:w="15" w:type="dxa"/>
          </w:tblCellMar>
        </w:tblPrEx>
        <w:trPr>
          <w:trHeight w:val="271" w:hRule="atLeast"/>
        </w:trPr>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Theme="minorEastAsia" w:hAnsiTheme="minorEastAsia"/>
                <w:color w:val="000000"/>
                <w:sz w:val="24"/>
              </w:rPr>
            </w:pPr>
            <w:r>
              <w:rPr>
                <w:rFonts w:hint="eastAsia" w:asciiTheme="minorEastAsia" w:hAnsiTheme="minorEastAsia"/>
                <w:color w:val="000000"/>
                <w:kern w:val="0"/>
                <w:sz w:val="24"/>
              </w:rPr>
              <w:t>1</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Theme="minorEastAsia" w:hAnsiTheme="minorEastAsia"/>
                <w:color w:val="000000"/>
                <w:szCs w:val="21"/>
              </w:rPr>
            </w:pPr>
            <w:r>
              <w:rPr>
                <w:rFonts w:asciiTheme="minorEastAsia" w:hAnsiTheme="minorEastAsia"/>
                <w:color w:val="000000"/>
                <w:kern w:val="0"/>
                <w:szCs w:val="21"/>
              </w:rPr>
              <w:t>11001000</w:t>
            </w:r>
            <w:r>
              <w:rPr>
                <w:rFonts w:hint="eastAsia" w:asciiTheme="minorEastAsia" w:hAnsiTheme="minorEastAsia"/>
                <w:color w:val="000000"/>
                <w:kern w:val="0"/>
                <w:szCs w:val="21"/>
              </w:rPr>
              <w:t>7</w:t>
            </w:r>
          </w:p>
        </w:tc>
        <w:tc>
          <w:tcPr>
            <w:tcW w:w="184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Theme="minorEastAsia" w:hAnsiTheme="minorEastAsia"/>
                <w:color w:val="000000"/>
                <w:szCs w:val="21"/>
              </w:rPr>
            </w:pPr>
            <w:r>
              <w:rPr>
                <w:rFonts w:asciiTheme="minorEastAsia" w:hAnsiTheme="minorEastAsia"/>
                <w:color w:val="000000"/>
                <w:kern w:val="0"/>
                <w:szCs w:val="21"/>
              </w:rPr>
              <w:t>大青山派出所</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default" w:asciiTheme="minorEastAsia" w:hAnsiTheme="minorEastAsia" w:eastAsiaTheme="minorEastAsia"/>
                <w:color w:val="000000"/>
                <w:sz w:val="24"/>
                <w:lang w:val="en-US" w:eastAsia="zh-CN"/>
              </w:rPr>
            </w:pPr>
            <w:r>
              <w:rPr>
                <w:rFonts w:hint="eastAsia" w:asciiTheme="minorEastAsia" w:hAnsiTheme="minorEastAsia"/>
                <w:color w:val="000000"/>
                <w:kern w:val="0"/>
                <w:sz w:val="24"/>
                <w:lang w:val="en-US" w:eastAsia="zh-CN"/>
              </w:rPr>
              <w:t>15</w:t>
            </w: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Theme="minorEastAsia" w:hAnsiTheme="minorEastAsia" w:eastAsiaTheme="minorEastAsia"/>
                <w:color w:val="000000"/>
                <w:sz w:val="24"/>
                <w:lang w:val="en-US" w:eastAsia="zh-CN"/>
              </w:rPr>
            </w:pPr>
            <w:r>
              <w:rPr>
                <w:rFonts w:hint="eastAsia" w:asciiTheme="minorEastAsia" w:hAnsiTheme="minorEastAsia"/>
                <w:color w:val="000000"/>
                <w:kern w:val="0"/>
                <w:sz w:val="24"/>
                <w:lang w:val="en-US" w:eastAsia="zh-CN"/>
              </w:rPr>
              <w:t>21</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Theme="minorEastAsia" w:hAnsiTheme="minorEastAsia" w:eastAsiaTheme="minorEastAsia"/>
                <w:color w:val="000000"/>
                <w:sz w:val="24"/>
                <w:lang w:val="en-US" w:eastAsia="zh-CN"/>
              </w:rPr>
            </w:pPr>
            <w:r>
              <w:rPr>
                <w:rFonts w:hint="eastAsia" w:asciiTheme="minorEastAsia" w:hAnsiTheme="minorEastAsia"/>
                <w:color w:val="000000"/>
                <w:kern w:val="0"/>
                <w:sz w:val="24"/>
                <w:lang w:val="en-US" w:eastAsia="zh-CN"/>
              </w:rPr>
              <w:t>13</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default" w:asciiTheme="minorEastAsia" w:hAnsiTheme="minorEastAsia" w:eastAsiaTheme="minorEastAsia"/>
                <w:color w:val="000000"/>
                <w:sz w:val="24"/>
                <w:lang w:val="en-US" w:eastAsia="zh-CN"/>
              </w:rPr>
            </w:pPr>
            <w:r>
              <w:rPr>
                <w:rFonts w:hint="eastAsia" w:asciiTheme="minorEastAsia" w:hAnsiTheme="minorEastAsia"/>
                <w:color w:val="000000"/>
                <w:kern w:val="0"/>
                <w:sz w:val="24"/>
                <w:lang w:val="en-US" w:eastAsia="zh-CN"/>
              </w:rPr>
              <w:t>8</w:t>
            </w: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Theme="minorEastAsia" w:hAnsiTheme="minorEastAsia"/>
                <w:color w:val="000000"/>
                <w:sz w:val="24"/>
              </w:rPr>
            </w:pPr>
            <w:r>
              <w:rPr>
                <w:rFonts w:asciiTheme="minorEastAsia" w:hAnsiTheme="minorEastAsia"/>
                <w:color w:val="000000"/>
                <w:kern w:val="0"/>
                <w:sz w:val="24"/>
              </w:rPr>
              <w:t>1</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Theme="minorEastAsia" w:hAnsiTheme="minorEastAsia"/>
                <w:color w:val="000000"/>
                <w:sz w:val="24"/>
              </w:rPr>
            </w:pPr>
            <w:r>
              <w:rPr>
                <w:rFonts w:hint="eastAsia" w:asciiTheme="minorEastAsia" w:hAnsiTheme="minorEastAsia"/>
                <w:color w:val="000000"/>
                <w:sz w:val="24"/>
              </w:rPr>
              <w:t>0</w:t>
            </w:r>
          </w:p>
        </w:tc>
      </w:tr>
    </w:tbl>
    <w:p>
      <w:pPr>
        <w:adjustRightInd w:val="0"/>
        <w:snapToGrid w:val="0"/>
        <w:spacing w:line="560" w:lineRule="exact"/>
        <w:ind w:firstLine="627" w:firstLineChars="196"/>
        <w:rPr>
          <w:rFonts w:asciiTheme="minorEastAsia" w:hAnsiTheme="minorEastAsia"/>
          <w:sz w:val="32"/>
          <w:szCs w:val="32"/>
        </w:rPr>
      </w:pPr>
    </w:p>
    <w:p>
      <w:pPr>
        <w:adjustRightInd w:val="0"/>
        <w:snapToGrid w:val="0"/>
        <w:spacing w:line="560" w:lineRule="exact"/>
        <w:ind w:right="-218" w:rightChars="-104"/>
        <w:rPr>
          <w:rFonts w:asciiTheme="minorEastAsia" w:hAnsiTheme="minorEastAsia"/>
          <w:b/>
          <w:sz w:val="32"/>
          <w:szCs w:val="32"/>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第二部分：自治区公安厅直属森林公安一分局大青山派出所202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年单位预算情况说明</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一、单位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收支</w:t>
      </w:r>
      <w:r>
        <w:rPr>
          <w:rFonts w:hint="eastAsia" w:ascii="黑体" w:hAnsi="宋体" w:eastAsia="黑体" w:cs="黑体"/>
          <w:sz w:val="31"/>
          <w:szCs w:val="31"/>
          <w:shd w:val="clear" w:color="auto" w:fill="FFFFFF"/>
          <w:lang w:eastAsia="zh-CN"/>
        </w:rPr>
        <w:t>增减变化</w:t>
      </w:r>
      <w:r>
        <w:rPr>
          <w:rFonts w:hint="eastAsia" w:ascii="黑体" w:hAnsi="宋体" w:eastAsia="黑体" w:cs="黑体"/>
          <w:sz w:val="31"/>
          <w:szCs w:val="31"/>
          <w:shd w:val="clear" w:color="auto" w:fill="FFFFFF"/>
        </w:rPr>
        <w:t>情况说明</w:t>
      </w:r>
    </w:p>
    <w:p>
      <w:pPr>
        <w:adjustRightInd w:val="0"/>
        <w:snapToGrid w:val="0"/>
        <w:spacing w:line="560" w:lineRule="exact"/>
        <w:ind w:firstLine="640" w:firstLineChars="200"/>
        <w:rPr>
          <w:rFonts w:ascii="仿宋_GB2312" w:hAnsi="微软雅黑" w:eastAsia="仿宋_GB2312" w:cs="仿宋_GB2312"/>
          <w:sz w:val="31"/>
          <w:szCs w:val="31"/>
          <w:shd w:val="clear" w:color="auto" w:fill="FFFFFF"/>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收入总预算</w:t>
      </w:r>
      <w:r>
        <w:rPr>
          <w:rFonts w:hint="eastAsia" w:ascii="仿宋_GB2312" w:hAnsi="仿宋_GB2312" w:eastAsia="仿宋_GB2312" w:cs="仿宋_GB2312"/>
          <w:sz w:val="32"/>
          <w:szCs w:val="32"/>
          <w:lang w:val="en-US" w:eastAsia="zh-CN"/>
        </w:rPr>
        <w:t>371.99</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10.03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2.63</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的主要原因：</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微软雅黑" w:eastAsia="仿宋_GB2312" w:cs="仿宋_GB2312"/>
          <w:sz w:val="31"/>
          <w:szCs w:val="31"/>
          <w:shd w:val="clear" w:color="auto" w:fill="FFFFFF"/>
        </w:rPr>
        <w:t>基本支出财政供养人员的</w:t>
      </w:r>
      <w:r>
        <w:rPr>
          <w:rFonts w:hint="eastAsia" w:ascii="仿宋_GB2312" w:hAnsi="微软雅黑" w:eastAsia="仿宋_GB2312" w:cs="仿宋_GB2312"/>
          <w:sz w:val="31"/>
          <w:szCs w:val="31"/>
          <w:shd w:val="clear" w:color="auto" w:fill="FFFFFF"/>
          <w:lang w:eastAsia="zh-CN"/>
        </w:rPr>
        <w:t>因退休导致人员减少，工资</w:t>
      </w:r>
      <w:r>
        <w:rPr>
          <w:rFonts w:hint="eastAsia" w:ascii="仿宋_GB2312" w:hAnsi="微软雅黑" w:eastAsia="仿宋_GB2312" w:cs="仿宋_GB2312"/>
          <w:sz w:val="31"/>
          <w:szCs w:val="31"/>
          <w:shd w:val="clear" w:color="auto" w:fill="FFFFFF"/>
        </w:rPr>
        <w:t>总额</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，与之相关补贴经费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，社会保障缴费也</w:t>
      </w:r>
      <w:r>
        <w:rPr>
          <w:rFonts w:hint="eastAsia" w:ascii="仿宋_GB2312" w:hAnsi="微软雅黑" w:eastAsia="仿宋_GB2312" w:cs="仿宋_GB2312"/>
          <w:sz w:val="31"/>
          <w:szCs w:val="31"/>
          <w:shd w:val="clear" w:color="auto" w:fill="FFFFFF"/>
          <w:lang w:eastAsia="zh-CN"/>
        </w:rPr>
        <w:t>减少；</w:t>
      </w:r>
      <w:r>
        <w:rPr>
          <w:rFonts w:hint="eastAsia" w:ascii="仿宋_GB2312" w:hAnsi="仿宋_GB2312" w:eastAsia="仿宋_GB2312" w:cs="仿宋_GB2312"/>
          <w:sz w:val="32"/>
          <w:szCs w:val="32"/>
        </w:rPr>
        <w:t>根据本单位实际情况，</w:t>
      </w:r>
      <w:r>
        <w:rPr>
          <w:rFonts w:hint="eastAsia" w:ascii="仿宋_GB2312" w:hAnsi="仿宋_GB2312" w:eastAsia="仿宋_GB2312" w:cs="仿宋_GB2312"/>
          <w:sz w:val="32"/>
          <w:szCs w:val="32"/>
          <w:shd w:val="clear" w:color="auto" w:fill="FFFFFF"/>
        </w:rPr>
        <w:t>残疾人就业保障金未列入本年度项目预算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也减少</w:t>
      </w:r>
      <w:r>
        <w:rPr>
          <w:rFonts w:hint="eastAsia" w:ascii="仿宋_GB2312" w:hAnsi="微软雅黑" w:eastAsia="仿宋_GB2312" w:cs="仿宋_GB2312"/>
          <w:sz w:val="31"/>
          <w:szCs w:val="31"/>
          <w:shd w:val="clear" w:color="auto" w:fill="FFFFFF"/>
        </w:rPr>
        <w:t>。</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lang w:eastAsia="zh-CN"/>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lang w:eastAsia="zh-CN"/>
        </w:rPr>
        <w:t>年</w:t>
      </w:r>
      <w:r>
        <w:rPr>
          <w:rFonts w:hint="eastAsia" w:ascii="仿宋_GB2312" w:hAnsi="微软雅黑" w:eastAsia="仿宋_GB2312" w:cs="仿宋_GB2312"/>
          <w:sz w:val="31"/>
          <w:szCs w:val="31"/>
          <w:shd w:val="clear" w:color="auto" w:fill="FFFFFF"/>
        </w:rPr>
        <w:t>支出总预算</w:t>
      </w:r>
      <w:r>
        <w:rPr>
          <w:rFonts w:hint="eastAsia" w:ascii="仿宋_GB2312" w:hAnsi="仿宋_GB2312" w:eastAsia="仿宋_GB2312" w:cs="仿宋_GB2312"/>
          <w:sz w:val="32"/>
          <w:szCs w:val="32"/>
          <w:lang w:val="en-US" w:eastAsia="zh-CN"/>
        </w:rPr>
        <w:t>371.99</w:t>
      </w:r>
      <w:r>
        <w:rPr>
          <w:rFonts w:hint="eastAsia" w:ascii="仿宋_GB2312" w:hAnsi="微软雅黑" w:eastAsia="仿宋_GB2312" w:cs="仿宋_GB2312"/>
          <w:sz w:val="31"/>
          <w:szCs w:val="31"/>
          <w:shd w:val="clear" w:color="auto" w:fill="FFFFFF"/>
        </w:rPr>
        <w:t>万元，基本支出预算</w:t>
      </w:r>
      <w:r>
        <w:rPr>
          <w:rFonts w:hint="eastAsia" w:ascii="仿宋_GB2312" w:hAnsi="微软雅黑" w:eastAsia="仿宋_GB2312" w:cs="仿宋_GB2312"/>
          <w:sz w:val="31"/>
          <w:szCs w:val="31"/>
          <w:shd w:val="clear" w:color="auto" w:fill="FFFFFF"/>
          <w:lang w:val="en-US" w:eastAsia="zh-CN"/>
        </w:rPr>
        <w:t>358.90</w:t>
      </w:r>
      <w:r>
        <w:rPr>
          <w:rFonts w:hint="eastAsia" w:ascii="仿宋_GB2312" w:hAnsi="微软雅黑" w:eastAsia="仿宋_GB2312" w:cs="仿宋_GB2312"/>
          <w:sz w:val="31"/>
          <w:szCs w:val="31"/>
          <w:shd w:val="clear" w:color="auto" w:fill="FFFFFF"/>
        </w:rPr>
        <w:t>万元，占支出总预算9</w:t>
      </w:r>
      <w:r>
        <w:rPr>
          <w:rFonts w:hint="eastAsia" w:ascii="仿宋_GB2312" w:hAnsi="微软雅黑" w:eastAsia="仿宋_GB2312" w:cs="仿宋_GB2312"/>
          <w:sz w:val="31"/>
          <w:szCs w:val="31"/>
          <w:shd w:val="clear" w:color="auto" w:fill="FFFFFF"/>
          <w:lang w:val="en-US" w:eastAsia="zh-CN"/>
        </w:rPr>
        <w:t>6.48</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3.59</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1.01</w:t>
      </w:r>
      <w:r>
        <w:rPr>
          <w:rFonts w:hint="eastAsia" w:ascii="仿宋_GB2312" w:hAnsi="微软雅黑" w:eastAsia="仿宋_GB2312" w:cs="仿宋_GB2312"/>
          <w:sz w:val="31"/>
          <w:szCs w:val="31"/>
          <w:shd w:val="clear" w:color="auto" w:fill="FFFFFF"/>
        </w:rPr>
        <w:t>%。项目支出预算</w:t>
      </w:r>
      <w:r>
        <w:rPr>
          <w:rFonts w:hint="eastAsia" w:ascii="仿宋_GB2312" w:hAnsi="微软雅黑" w:eastAsia="仿宋_GB2312" w:cs="仿宋_GB2312"/>
          <w:sz w:val="31"/>
          <w:szCs w:val="31"/>
          <w:shd w:val="clear" w:color="auto" w:fill="FFFFFF"/>
          <w:lang w:val="en-US" w:eastAsia="zh-CN"/>
        </w:rPr>
        <w:t>13.09</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3.52</w:t>
      </w:r>
      <w:r>
        <w:rPr>
          <w:rFonts w:hint="eastAsia" w:ascii="仿宋_GB2312" w:hAnsi="微软雅黑" w:eastAsia="仿宋_GB2312" w:cs="仿宋_GB2312"/>
          <w:sz w:val="31"/>
          <w:szCs w:val="31"/>
          <w:shd w:val="clear" w:color="auto" w:fill="FFFFFF"/>
        </w:rPr>
        <w:t>%，同比减少</w:t>
      </w:r>
      <w:r>
        <w:rPr>
          <w:rFonts w:hint="eastAsia" w:ascii="仿宋_GB2312" w:hAnsi="微软雅黑" w:eastAsia="仿宋_GB2312" w:cs="仿宋_GB2312"/>
          <w:sz w:val="31"/>
          <w:szCs w:val="31"/>
          <w:shd w:val="clear" w:color="auto" w:fill="FFFFFF"/>
          <w:lang w:val="en-US" w:eastAsia="zh-CN"/>
        </w:rPr>
        <w:t>13.62</w:t>
      </w:r>
      <w:r>
        <w:rPr>
          <w:rFonts w:hint="eastAsia" w:ascii="仿宋_GB2312" w:hAnsi="微软雅黑" w:eastAsia="仿宋_GB2312" w:cs="仿宋_GB2312"/>
          <w:sz w:val="31"/>
          <w:szCs w:val="31"/>
          <w:shd w:val="clear" w:color="auto" w:fill="FFFFFF"/>
        </w:rPr>
        <w:t>万元，下降</w:t>
      </w:r>
      <w:r>
        <w:rPr>
          <w:rFonts w:hint="eastAsia" w:ascii="仿宋_GB2312" w:hAnsi="微软雅黑" w:eastAsia="仿宋_GB2312" w:cs="仿宋_GB2312"/>
          <w:sz w:val="31"/>
          <w:szCs w:val="31"/>
          <w:shd w:val="clear" w:color="auto" w:fill="FFFFFF"/>
          <w:lang w:val="en-US" w:eastAsia="zh-CN"/>
        </w:rPr>
        <w:t>50.99</w:t>
      </w:r>
      <w:r>
        <w:rPr>
          <w:rFonts w:hint="eastAsia" w:ascii="仿宋_GB2312" w:hAnsi="微软雅黑" w:eastAsia="仿宋_GB2312" w:cs="仿宋_GB2312"/>
          <w:sz w:val="31"/>
          <w:szCs w:val="31"/>
          <w:shd w:val="clear" w:color="auto" w:fill="FFFFFF"/>
        </w:rPr>
        <w:t>％。</w:t>
      </w:r>
    </w:p>
    <w:p>
      <w:pPr>
        <w:adjustRightInd w:val="0"/>
        <w:snapToGrid w:val="0"/>
        <w:spacing w:line="560" w:lineRule="exact"/>
        <w:ind w:firstLine="620" w:firstLineChars="200"/>
        <w:rPr>
          <w:rFonts w:hint="eastAsia" w:ascii="仿宋_GB2312" w:hAnsi="微软雅黑" w:eastAsia="仿宋_GB2312" w:cs="仿宋_GB2312"/>
          <w:sz w:val="31"/>
          <w:szCs w:val="31"/>
          <w:shd w:val="clear" w:color="auto" w:fill="FFFFFF"/>
          <w:lang w:eastAsia="zh-CN"/>
        </w:rPr>
      </w:pPr>
      <w:r>
        <w:rPr>
          <w:rFonts w:hint="eastAsia" w:ascii="仿宋_GB2312" w:hAnsi="微软雅黑" w:eastAsia="仿宋_GB2312" w:cs="仿宋_GB2312"/>
          <w:sz w:val="31"/>
          <w:szCs w:val="31"/>
          <w:shd w:val="clear" w:color="auto" w:fill="FFFFFF"/>
        </w:rPr>
        <w:t>1.基本支出预算支出</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的主要原因：</w:t>
      </w:r>
      <w:r>
        <w:rPr>
          <w:rFonts w:hint="eastAsia" w:ascii="仿宋_GB2312" w:hAnsi="微软雅黑" w:eastAsia="仿宋_GB2312" w:cs="仿宋_GB2312"/>
          <w:sz w:val="31"/>
          <w:szCs w:val="31"/>
          <w:shd w:val="clear" w:color="auto" w:fill="FFFFFF"/>
          <w:lang w:eastAsia="zh-CN"/>
        </w:rPr>
        <w:t>根据上级经费预算列支要求，将以前年度未在基本支出列支的物业管理费统一纳入基本支出相关科目列支，导致预算经费增加；</w:t>
      </w:r>
    </w:p>
    <w:p>
      <w:pPr>
        <w:adjustRightInd w:val="0"/>
        <w:snapToGrid w:val="0"/>
        <w:spacing w:line="560" w:lineRule="exact"/>
        <w:ind w:firstLine="620" w:firstLineChars="200"/>
        <w:rPr>
          <w:rFonts w:hint="eastAsia" w:ascii="仿宋_GB2312" w:hAnsi="仿宋_GB2312" w:eastAsia="仿宋_GB2312" w:cs="仿宋_GB2312"/>
          <w:sz w:val="32"/>
          <w:szCs w:val="32"/>
          <w:shd w:val="clear" w:color="auto" w:fill="FFFFFF"/>
        </w:rPr>
      </w:pPr>
      <w:r>
        <w:rPr>
          <w:rFonts w:hint="eastAsia" w:ascii="仿宋_GB2312" w:hAnsi="微软雅黑" w:eastAsia="仿宋_GB2312" w:cs="仿宋_GB2312"/>
          <w:sz w:val="31"/>
          <w:szCs w:val="31"/>
          <w:shd w:val="clear" w:color="auto" w:fill="FFFFFF"/>
        </w:rPr>
        <w:t>2.项目支出预算支出减少的主要原</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shd w:val="clear" w:color="auto" w:fill="FFFFFF"/>
        </w:rPr>
        <w:t>根据单位预算管理相关规定，物业管理经费调整至基本支出科目列支，不再归集至项目支出；同时，残疾人就业保障金未列入本年度项目预算，未形成对应项目支出，上述因素共同导致项目支出总额降低。</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二、单位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收入总体情况说明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收入总预算</w:t>
      </w:r>
      <w:r>
        <w:rPr>
          <w:rFonts w:hint="eastAsia" w:ascii="仿宋_GB2312" w:hAnsi="仿宋_GB2312" w:eastAsia="仿宋_GB2312" w:cs="仿宋_GB2312"/>
          <w:sz w:val="32"/>
          <w:szCs w:val="32"/>
          <w:lang w:val="en-US" w:eastAsia="zh-CN"/>
        </w:rPr>
        <w:t>371.99</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10.03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2.63</w:t>
      </w:r>
      <w:r>
        <w:rPr>
          <w:rFonts w:hint="eastAsia" w:ascii="仿宋_GB2312" w:hAnsi="仿宋_GB2312" w:eastAsia="仿宋_GB2312" w:cs="仿宋_GB2312"/>
          <w:sz w:val="32"/>
          <w:szCs w:val="32"/>
        </w:rPr>
        <w:t>%。其中：一般公共预算支出</w:t>
      </w:r>
      <w:r>
        <w:rPr>
          <w:rFonts w:hint="eastAsia" w:ascii="仿宋_GB2312" w:hAnsi="仿宋_GB2312" w:eastAsia="仿宋_GB2312" w:cs="仿宋_GB2312"/>
          <w:sz w:val="32"/>
          <w:szCs w:val="32"/>
          <w:lang w:val="en-US" w:eastAsia="zh-CN"/>
        </w:rPr>
        <w:t>371.99</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10.03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2.63</w:t>
      </w:r>
      <w:r>
        <w:rPr>
          <w:rFonts w:hint="eastAsia" w:ascii="仿宋_GB2312" w:hAnsi="仿宋_GB2312" w:eastAsia="仿宋_GB2312" w:cs="仿宋_GB2312"/>
          <w:sz w:val="32"/>
          <w:szCs w:val="32"/>
        </w:rPr>
        <w:t>%；上年结转结余资金收入0万元。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 xml:space="preserve">的主要原因： </w:t>
      </w:r>
    </w:p>
    <w:p>
      <w:pPr>
        <w:adjustRightInd w:val="0"/>
        <w:snapToGrid w:val="0"/>
        <w:spacing w:line="560" w:lineRule="exact"/>
        <w:ind w:firstLine="640" w:firstLineChars="200"/>
        <w:rPr>
          <w:rFonts w:hint="eastAsia" w:ascii="仿宋_GB2312" w:hAnsi="微软雅黑" w:eastAsia="仿宋_GB2312" w:cs="仿宋_GB2312"/>
          <w:sz w:val="31"/>
          <w:szCs w:val="31"/>
          <w:shd w:val="clear" w:color="auto" w:fill="FFFFFF"/>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微软雅黑" w:eastAsia="仿宋_GB2312" w:cs="仿宋_GB2312"/>
          <w:sz w:val="31"/>
          <w:szCs w:val="31"/>
          <w:shd w:val="clear" w:color="auto" w:fill="FFFFFF"/>
        </w:rPr>
        <w:t>基本支出财政供养人员的</w:t>
      </w:r>
      <w:r>
        <w:rPr>
          <w:rFonts w:hint="eastAsia" w:ascii="仿宋_GB2312" w:hAnsi="微软雅黑" w:eastAsia="仿宋_GB2312" w:cs="仿宋_GB2312"/>
          <w:sz w:val="31"/>
          <w:szCs w:val="31"/>
          <w:shd w:val="clear" w:color="auto" w:fill="FFFFFF"/>
          <w:lang w:eastAsia="zh-CN"/>
        </w:rPr>
        <w:t>因退休导致人员减少，工资</w:t>
      </w:r>
      <w:r>
        <w:rPr>
          <w:rFonts w:hint="eastAsia" w:ascii="仿宋_GB2312" w:hAnsi="微软雅黑" w:eastAsia="仿宋_GB2312" w:cs="仿宋_GB2312"/>
          <w:sz w:val="31"/>
          <w:szCs w:val="31"/>
          <w:shd w:val="clear" w:color="auto" w:fill="FFFFFF"/>
        </w:rPr>
        <w:t>总额</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，与之相关补贴经费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，社会保障缴费也</w:t>
      </w:r>
      <w:r>
        <w:rPr>
          <w:rFonts w:hint="eastAsia" w:ascii="仿宋_GB2312" w:hAnsi="微软雅黑" w:eastAsia="仿宋_GB2312" w:cs="仿宋_GB2312"/>
          <w:sz w:val="31"/>
          <w:szCs w:val="31"/>
          <w:shd w:val="clear" w:color="auto" w:fill="FFFFFF"/>
          <w:lang w:eastAsia="zh-CN"/>
        </w:rPr>
        <w:t>减少。</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2.根据本单位实际情况，</w:t>
      </w:r>
      <w:r>
        <w:rPr>
          <w:rFonts w:hint="eastAsia" w:ascii="仿宋_GB2312" w:hAnsi="仿宋_GB2312" w:eastAsia="仿宋_GB2312" w:cs="仿宋_GB2312"/>
          <w:sz w:val="32"/>
          <w:szCs w:val="32"/>
          <w:shd w:val="clear" w:color="auto" w:fill="FFFFFF"/>
        </w:rPr>
        <w:t>残疾人就业保障金未列入本年度项目预算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三、单位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支出总体情况说明</w:t>
      </w:r>
    </w:p>
    <w:p>
      <w:pPr>
        <w:adjustRightInd w:val="0"/>
        <w:snapToGrid w:val="0"/>
        <w:spacing w:line="560" w:lineRule="exact"/>
        <w:ind w:firstLine="620" w:firstLineChars="200"/>
        <w:rPr>
          <w:rFonts w:hint="eastAsia" w:ascii="仿宋_GB2312" w:hAnsi="仿宋_GB2312" w:eastAsia="仿宋_GB2312" w:cs="仿宋_GB2312"/>
          <w:sz w:val="32"/>
          <w:szCs w:val="32"/>
          <w:shd w:val="clear" w:color="auto" w:fill="FFFFFF"/>
        </w:rPr>
      </w:pPr>
      <w:r>
        <w:rPr>
          <w:rFonts w:hint="eastAsia" w:ascii="仿宋_GB2312" w:hAnsi="微软雅黑" w:eastAsia="仿宋_GB2312" w:cs="仿宋_GB2312"/>
          <w:sz w:val="31"/>
          <w:szCs w:val="31"/>
          <w:shd w:val="clear" w:color="auto" w:fill="FFFFFF"/>
          <w:lang w:eastAsia="zh-CN"/>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lang w:eastAsia="zh-CN"/>
        </w:rPr>
        <w:t>年</w:t>
      </w:r>
      <w:r>
        <w:rPr>
          <w:rFonts w:hint="eastAsia" w:ascii="仿宋_GB2312" w:hAnsi="微软雅黑" w:eastAsia="仿宋_GB2312" w:cs="仿宋_GB2312"/>
          <w:sz w:val="31"/>
          <w:szCs w:val="31"/>
          <w:shd w:val="clear" w:color="auto" w:fill="FFFFFF"/>
        </w:rPr>
        <w:t>支出总预算</w:t>
      </w:r>
      <w:r>
        <w:rPr>
          <w:rFonts w:hint="eastAsia" w:ascii="仿宋_GB2312" w:hAnsi="仿宋_GB2312" w:eastAsia="仿宋_GB2312" w:cs="仿宋_GB2312"/>
          <w:sz w:val="32"/>
          <w:szCs w:val="32"/>
          <w:lang w:val="en-US" w:eastAsia="zh-CN"/>
        </w:rPr>
        <w:t>371.99</w:t>
      </w:r>
      <w:r>
        <w:rPr>
          <w:rFonts w:hint="eastAsia" w:ascii="仿宋_GB2312" w:hAnsi="微软雅黑" w:eastAsia="仿宋_GB2312" w:cs="仿宋_GB2312"/>
          <w:sz w:val="31"/>
          <w:szCs w:val="31"/>
          <w:shd w:val="clear" w:color="auto" w:fill="FFFFFF"/>
        </w:rPr>
        <w:t>万元，基本支出预算</w:t>
      </w:r>
      <w:r>
        <w:rPr>
          <w:rFonts w:hint="eastAsia" w:ascii="仿宋_GB2312" w:hAnsi="微软雅黑" w:eastAsia="仿宋_GB2312" w:cs="仿宋_GB2312"/>
          <w:sz w:val="31"/>
          <w:szCs w:val="31"/>
          <w:shd w:val="clear" w:color="auto" w:fill="FFFFFF"/>
          <w:lang w:val="en-US" w:eastAsia="zh-CN"/>
        </w:rPr>
        <w:t>358.90</w:t>
      </w:r>
      <w:r>
        <w:rPr>
          <w:rFonts w:hint="eastAsia" w:ascii="仿宋_GB2312" w:hAnsi="微软雅黑" w:eastAsia="仿宋_GB2312" w:cs="仿宋_GB2312"/>
          <w:sz w:val="31"/>
          <w:szCs w:val="31"/>
          <w:shd w:val="clear" w:color="auto" w:fill="FFFFFF"/>
        </w:rPr>
        <w:t>万元，占支出总预算9</w:t>
      </w:r>
      <w:r>
        <w:rPr>
          <w:rFonts w:hint="eastAsia" w:ascii="仿宋_GB2312" w:hAnsi="微软雅黑" w:eastAsia="仿宋_GB2312" w:cs="仿宋_GB2312"/>
          <w:sz w:val="31"/>
          <w:szCs w:val="31"/>
          <w:shd w:val="clear" w:color="auto" w:fill="FFFFFF"/>
          <w:lang w:val="en-US" w:eastAsia="zh-CN"/>
        </w:rPr>
        <w:t>6.48</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3.59</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1.01</w:t>
      </w:r>
      <w:r>
        <w:rPr>
          <w:rFonts w:hint="eastAsia" w:ascii="仿宋_GB2312" w:hAnsi="微软雅黑" w:eastAsia="仿宋_GB2312" w:cs="仿宋_GB2312"/>
          <w:sz w:val="31"/>
          <w:szCs w:val="31"/>
          <w:shd w:val="clear" w:color="auto" w:fill="FFFFFF"/>
        </w:rPr>
        <w:t>%。项目支出预算</w:t>
      </w:r>
      <w:r>
        <w:rPr>
          <w:rFonts w:hint="eastAsia" w:ascii="仿宋_GB2312" w:hAnsi="微软雅黑" w:eastAsia="仿宋_GB2312" w:cs="仿宋_GB2312"/>
          <w:sz w:val="31"/>
          <w:szCs w:val="31"/>
          <w:shd w:val="clear" w:color="auto" w:fill="FFFFFF"/>
          <w:lang w:val="en-US" w:eastAsia="zh-CN"/>
        </w:rPr>
        <w:t>13.09</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3.52</w:t>
      </w:r>
      <w:r>
        <w:rPr>
          <w:rFonts w:hint="eastAsia" w:ascii="仿宋_GB2312" w:hAnsi="微软雅黑" w:eastAsia="仿宋_GB2312" w:cs="仿宋_GB2312"/>
          <w:sz w:val="31"/>
          <w:szCs w:val="31"/>
          <w:shd w:val="clear" w:color="auto" w:fill="FFFFFF"/>
        </w:rPr>
        <w:t>%，同比减少</w:t>
      </w:r>
      <w:r>
        <w:rPr>
          <w:rFonts w:hint="eastAsia" w:ascii="仿宋_GB2312" w:hAnsi="微软雅黑" w:eastAsia="仿宋_GB2312" w:cs="仿宋_GB2312"/>
          <w:sz w:val="31"/>
          <w:szCs w:val="31"/>
          <w:shd w:val="clear" w:color="auto" w:fill="FFFFFF"/>
          <w:lang w:val="en-US" w:eastAsia="zh-CN"/>
        </w:rPr>
        <w:t>13.62</w:t>
      </w:r>
      <w:r>
        <w:rPr>
          <w:rFonts w:hint="eastAsia" w:ascii="仿宋_GB2312" w:hAnsi="微软雅黑" w:eastAsia="仿宋_GB2312" w:cs="仿宋_GB2312"/>
          <w:sz w:val="31"/>
          <w:szCs w:val="31"/>
          <w:shd w:val="clear" w:color="auto" w:fill="FFFFFF"/>
        </w:rPr>
        <w:t>万元，下降</w:t>
      </w:r>
      <w:r>
        <w:rPr>
          <w:rFonts w:hint="eastAsia" w:ascii="仿宋_GB2312" w:hAnsi="微软雅黑" w:eastAsia="仿宋_GB2312" w:cs="仿宋_GB2312"/>
          <w:sz w:val="31"/>
          <w:szCs w:val="31"/>
          <w:shd w:val="clear" w:color="auto" w:fill="FFFFFF"/>
          <w:lang w:val="en-US" w:eastAsia="zh-CN"/>
        </w:rPr>
        <w:t>50.99</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变动</w:t>
      </w:r>
      <w:r>
        <w:rPr>
          <w:rFonts w:hint="eastAsia" w:ascii="仿宋_GB2312" w:hAnsi="仿宋_GB2312" w:eastAsia="仿宋_GB2312" w:cs="仿宋_GB2312"/>
          <w:sz w:val="32"/>
          <w:szCs w:val="32"/>
        </w:rPr>
        <w:t>的主要原因</w:t>
      </w:r>
      <w:r>
        <w:rPr>
          <w:rFonts w:hint="eastAsia" w:ascii="仿宋_GB2312" w:hAnsi="仿宋_GB2312" w:eastAsia="仿宋_GB2312" w:cs="仿宋_GB2312"/>
          <w:sz w:val="32"/>
          <w:szCs w:val="32"/>
          <w:lang w:eastAsia="zh-CN"/>
        </w:rPr>
        <w:t>：</w:t>
      </w:r>
      <w:r>
        <w:rPr>
          <w:rFonts w:hint="eastAsia" w:ascii="仿宋_GB2312" w:hAnsi="微软雅黑" w:eastAsia="仿宋_GB2312" w:cs="仿宋_GB2312"/>
          <w:sz w:val="31"/>
          <w:szCs w:val="31"/>
          <w:shd w:val="clear" w:color="auto" w:fill="FFFFFF"/>
        </w:rPr>
        <w:t>1.基本支出预算支出</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的原因：</w:t>
      </w:r>
      <w:r>
        <w:rPr>
          <w:rFonts w:hint="eastAsia" w:ascii="仿宋_GB2312" w:hAnsi="微软雅黑" w:eastAsia="仿宋_GB2312" w:cs="仿宋_GB2312"/>
          <w:sz w:val="31"/>
          <w:szCs w:val="31"/>
          <w:shd w:val="clear" w:color="auto" w:fill="FFFFFF"/>
          <w:lang w:eastAsia="zh-CN"/>
        </w:rPr>
        <w:t>根据上级经费预算列支要求，将以前年度未在基本支出列支的物业管理费统一纳入基本支出相关科目列支，导致预算经费增加；</w:t>
      </w:r>
      <w:r>
        <w:rPr>
          <w:rFonts w:hint="eastAsia" w:ascii="仿宋_GB2312" w:hAnsi="微软雅黑" w:eastAsia="仿宋_GB2312" w:cs="仿宋_GB2312"/>
          <w:sz w:val="31"/>
          <w:szCs w:val="31"/>
          <w:shd w:val="clear" w:color="auto" w:fill="FFFFFF"/>
        </w:rPr>
        <w:t>2.项目支出预算支出减少的原</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shd w:val="clear" w:color="auto" w:fill="FFFFFF"/>
        </w:rPr>
        <w:t>根据单位预算管理相关规定，物业管理经费调整至基本支出科目列支，不再归集至项目支出；同时，残疾人就业保障金未列入本年度项目预算，未形成对应项目支出，上述因素共同导致项目支出总额降低。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（一）按支出功能分类科目划分，共分为4类，其中：</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204公共安全支出类科目支出</w:t>
      </w:r>
      <w:r>
        <w:rPr>
          <w:rFonts w:hint="eastAsia" w:ascii="仿宋_GB2312" w:hAnsi="仿宋_GB2312" w:eastAsia="仿宋_GB2312" w:cs="仿宋_GB2312"/>
          <w:sz w:val="32"/>
          <w:szCs w:val="32"/>
          <w:lang w:val="en-US" w:eastAsia="zh-CN"/>
        </w:rPr>
        <w:t>268.22</w:t>
      </w:r>
      <w:r>
        <w:rPr>
          <w:rFonts w:hint="eastAsia" w:ascii="仿宋_GB2312" w:hAnsi="仿宋_GB2312" w:eastAsia="仿宋_GB2312" w:cs="仿宋_GB2312"/>
          <w:sz w:val="32"/>
          <w:szCs w:val="32"/>
        </w:rPr>
        <w:t>万元，占支出总预算7</w:t>
      </w:r>
      <w:r>
        <w:rPr>
          <w:rFonts w:hint="eastAsia" w:ascii="仿宋_GB2312" w:hAnsi="仿宋_GB2312" w:eastAsia="仿宋_GB2312" w:cs="仿宋_GB2312"/>
          <w:sz w:val="32"/>
          <w:szCs w:val="32"/>
          <w:lang w:val="en-US" w:eastAsia="zh-CN"/>
        </w:rPr>
        <w:t>2.10</w:t>
      </w:r>
      <w:r>
        <w:rPr>
          <w:rFonts w:hint="eastAsia" w:ascii="仿宋_GB2312" w:hAnsi="仿宋_GB2312" w:eastAsia="仿宋_GB2312" w:cs="仿宋_GB2312"/>
          <w:sz w:val="32"/>
          <w:szCs w:val="32"/>
        </w:rPr>
        <w:t>％，同比减少</w:t>
      </w:r>
      <w:r>
        <w:rPr>
          <w:rFonts w:hint="eastAsia" w:ascii="仿宋_GB2312" w:hAnsi="仿宋_GB2312" w:eastAsia="仿宋_GB2312" w:cs="仿宋_GB2312"/>
          <w:sz w:val="32"/>
          <w:szCs w:val="32"/>
          <w:lang w:val="en-US" w:eastAsia="zh-CN"/>
        </w:rPr>
        <w:t>9.87</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3.55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主要原因：</w:t>
      </w:r>
      <w:r>
        <w:rPr>
          <w:rFonts w:hint="eastAsia" w:ascii="仿宋_GB2312" w:hAnsi="微软雅黑" w:eastAsia="仿宋_GB2312" w:cs="仿宋_GB2312"/>
          <w:sz w:val="31"/>
          <w:szCs w:val="31"/>
          <w:shd w:val="clear" w:color="auto" w:fill="FFFFFF"/>
        </w:rPr>
        <w:t>基本支出财政供养人员的</w:t>
      </w:r>
      <w:r>
        <w:rPr>
          <w:rFonts w:hint="eastAsia" w:ascii="仿宋_GB2312" w:hAnsi="微软雅黑" w:eastAsia="仿宋_GB2312" w:cs="仿宋_GB2312"/>
          <w:sz w:val="31"/>
          <w:szCs w:val="31"/>
          <w:shd w:val="clear" w:color="auto" w:fill="FFFFFF"/>
          <w:lang w:eastAsia="zh-CN"/>
        </w:rPr>
        <w:t>因退休导致人员减少，工资</w:t>
      </w:r>
      <w:r>
        <w:rPr>
          <w:rFonts w:hint="eastAsia" w:ascii="仿宋_GB2312" w:hAnsi="微软雅黑" w:eastAsia="仿宋_GB2312" w:cs="仿宋_GB2312"/>
          <w:sz w:val="31"/>
          <w:szCs w:val="31"/>
          <w:shd w:val="clear" w:color="auto" w:fill="FFFFFF"/>
        </w:rPr>
        <w:t>总额</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，与之相关补贴经费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，社会保障缴费也</w:t>
      </w:r>
      <w:r>
        <w:rPr>
          <w:rFonts w:hint="eastAsia" w:ascii="仿宋_GB2312" w:hAnsi="微软雅黑" w:eastAsia="仿宋_GB2312" w:cs="仿宋_GB2312"/>
          <w:sz w:val="31"/>
          <w:szCs w:val="31"/>
          <w:shd w:val="clear" w:color="auto" w:fill="FFFFFF"/>
          <w:lang w:eastAsia="zh-CN"/>
        </w:rPr>
        <w:t>减少；</w:t>
      </w:r>
      <w:r>
        <w:rPr>
          <w:rFonts w:hint="eastAsia" w:ascii="仿宋_GB2312" w:hAnsi="仿宋_GB2312" w:eastAsia="仿宋_GB2312" w:cs="仿宋_GB2312"/>
          <w:sz w:val="32"/>
          <w:szCs w:val="32"/>
        </w:rPr>
        <w:t>根据本单位实际情况，</w:t>
      </w:r>
      <w:r>
        <w:rPr>
          <w:rFonts w:hint="eastAsia" w:ascii="仿宋_GB2312" w:hAnsi="仿宋_GB2312" w:eastAsia="仿宋_GB2312" w:cs="仿宋_GB2312"/>
          <w:sz w:val="32"/>
          <w:szCs w:val="32"/>
          <w:shd w:val="clear" w:color="auto" w:fill="FFFFFF"/>
        </w:rPr>
        <w:t>同时，残疾人就业保障金未列入本年度项目预算，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208社会保障和就业支出类科目支出</w:t>
      </w:r>
      <w:r>
        <w:rPr>
          <w:rFonts w:hint="eastAsia" w:ascii="仿宋_GB2312" w:hAnsi="仿宋_GB2312" w:eastAsia="仿宋_GB2312" w:cs="仿宋_GB2312"/>
          <w:sz w:val="32"/>
          <w:szCs w:val="32"/>
          <w:lang w:val="en-US" w:eastAsia="zh-CN"/>
        </w:rPr>
        <w:t>56.25</w:t>
      </w:r>
      <w:r>
        <w:rPr>
          <w:rFonts w:hint="eastAsia" w:ascii="仿宋_GB2312" w:hAnsi="仿宋_GB2312" w:eastAsia="仿宋_GB2312" w:cs="仿宋_GB2312"/>
          <w:sz w:val="32"/>
          <w:szCs w:val="32"/>
        </w:rPr>
        <w:t>万元，占支出总预算</w:t>
      </w:r>
      <w:r>
        <w:rPr>
          <w:rFonts w:hint="eastAsia" w:ascii="仿宋_GB2312" w:hAnsi="仿宋_GB2312" w:eastAsia="仿宋_GB2312" w:cs="仿宋_GB2312"/>
          <w:sz w:val="32"/>
          <w:szCs w:val="32"/>
          <w:lang w:val="en-US" w:eastAsia="zh-CN"/>
        </w:rPr>
        <w:t>15.12</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w:t>
      </w:r>
      <w:r>
        <w:rPr>
          <w:rFonts w:hint="eastAsia" w:ascii="仿宋_GB2312" w:hAnsi="仿宋_GB2312" w:eastAsia="仿宋_GB2312" w:cs="仿宋_GB2312"/>
          <w:sz w:val="32"/>
          <w:szCs w:val="32"/>
        </w:rPr>
        <w:t>长</w:t>
      </w:r>
      <w:r>
        <w:rPr>
          <w:rFonts w:hint="eastAsia" w:ascii="仿宋_GB2312" w:hAnsi="仿宋_GB2312" w:eastAsia="仿宋_GB2312" w:cs="仿宋_GB2312"/>
          <w:sz w:val="32"/>
          <w:szCs w:val="32"/>
          <w:lang w:val="en-US" w:eastAsia="zh-CN"/>
        </w:rPr>
        <w:t>2.11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主要原因：</w:t>
      </w:r>
      <w:r>
        <w:rPr>
          <w:rFonts w:hint="eastAsia" w:ascii="仿宋_GB2312" w:hAnsi="微软雅黑" w:eastAsia="仿宋_GB2312" w:cs="仿宋_GB2312"/>
          <w:sz w:val="31"/>
          <w:szCs w:val="31"/>
          <w:shd w:val="clear" w:color="auto" w:fill="FFFFFF"/>
        </w:rPr>
        <w:t>基本支出财政供养人员的职务、职级变动，导致工资总额增加，</w:t>
      </w:r>
      <w:r>
        <w:rPr>
          <w:rFonts w:hint="eastAsia" w:ascii="仿宋_GB2312" w:hAnsi="微软雅黑" w:eastAsia="仿宋_GB2312" w:cs="仿宋_GB2312"/>
          <w:sz w:val="31"/>
          <w:szCs w:val="31"/>
          <w:shd w:val="clear" w:color="auto" w:fill="FFFFFF"/>
          <w:lang w:eastAsia="zh-CN"/>
        </w:rPr>
        <w:t>及</w:t>
      </w:r>
      <w:r>
        <w:rPr>
          <w:rFonts w:hint="eastAsia" w:ascii="仿宋_GB2312" w:hAnsi="仿宋_GB2312" w:eastAsia="仿宋_GB2312" w:cs="仿宋_GB2312"/>
          <w:sz w:val="32"/>
          <w:szCs w:val="32"/>
          <w:shd w:val="clear" w:color="auto" w:fill="FFFFFF"/>
          <w:lang w:val="en-US" w:eastAsia="zh-CN"/>
        </w:rPr>
        <w:t>退休人员增加，单位离退休费用支出增加，</w:t>
      </w:r>
      <w:r>
        <w:rPr>
          <w:rFonts w:ascii="仿宋_GB2312" w:hAnsi="仿宋_GB2312" w:eastAsia="仿宋_GB2312" w:cs="仿宋_GB2312"/>
          <w:sz w:val="32"/>
          <w:szCs w:val="32"/>
        </w:rPr>
        <w:t>导致社会保障费</w:t>
      </w:r>
      <w:r>
        <w:rPr>
          <w:rFonts w:hint="eastAsia" w:ascii="仿宋_GB2312" w:hAnsi="微软雅黑" w:eastAsia="仿宋_GB2312" w:cs="仿宋_GB2312"/>
          <w:sz w:val="31"/>
          <w:szCs w:val="31"/>
          <w:shd w:val="clear" w:color="auto" w:fill="FFFFFF"/>
        </w:rPr>
        <w:t>增加</w:t>
      </w:r>
      <w:r>
        <w:rPr>
          <w:rFonts w:hint="eastAsia" w:ascii="仿宋_GB2312" w:hAnsi="微软雅黑" w:eastAsia="仿宋_GB2312" w:cs="仿宋_GB2312"/>
          <w:sz w:val="31"/>
          <w:szCs w:val="31"/>
          <w:shd w:val="clear" w:color="auto" w:fill="FFFFFF"/>
          <w:lang w:eastAsia="zh-CN"/>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210卫生健康支出类科目支出</w:t>
      </w:r>
      <w:r>
        <w:rPr>
          <w:rFonts w:hint="eastAsia" w:ascii="仿宋_GB2312" w:hAnsi="仿宋_GB2312" w:eastAsia="仿宋_GB2312" w:cs="仿宋_GB2312"/>
          <w:sz w:val="32"/>
          <w:szCs w:val="32"/>
          <w:lang w:val="en-US" w:eastAsia="zh-CN"/>
        </w:rPr>
        <w:t>24.15</w:t>
      </w:r>
      <w:r>
        <w:rPr>
          <w:rFonts w:hint="eastAsia" w:ascii="仿宋_GB2312" w:hAnsi="仿宋_GB2312" w:eastAsia="仿宋_GB2312" w:cs="仿宋_GB2312"/>
          <w:sz w:val="32"/>
          <w:szCs w:val="32"/>
        </w:rPr>
        <w:t>万元，占支出总预算</w:t>
      </w:r>
      <w:r>
        <w:rPr>
          <w:rFonts w:hint="eastAsia" w:ascii="仿宋_GB2312" w:hAnsi="仿宋_GB2312" w:eastAsia="仿宋_GB2312" w:cs="仿宋_GB2312"/>
          <w:sz w:val="32"/>
          <w:szCs w:val="32"/>
          <w:lang w:val="en-US" w:eastAsia="zh-CN"/>
        </w:rPr>
        <w:t>6.49</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2.70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主要原因：人员</w:t>
      </w:r>
      <w:r>
        <w:rPr>
          <w:rFonts w:hint="eastAsia" w:ascii="仿宋_GB2312" w:hAnsi="仿宋_GB2312" w:eastAsia="仿宋_GB2312" w:cs="仿宋_GB2312"/>
          <w:sz w:val="32"/>
          <w:szCs w:val="32"/>
          <w:lang w:eastAsia="zh-CN"/>
        </w:rPr>
        <w:t>调离</w:t>
      </w:r>
      <w:r>
        <w:rPr>
          <w:rFonts w:ascii="仿宋_GB2312" w:hAnsi="仿宋_GB2312" w:eastAsia="仿宋_GB2312" w:cs="仿宋_GB2312"/>
          <w:sz w:val="32"/>
          <w:szCs w:val="32"/>
        </w:rPr>
        <w:t>，导致工资总额</w:t>
      </w:r>
      <w:r>
        <w:rPr>
          <w:rFonts w:hint="eastAsia" w:ascii="仿宋_GB2312" w:hAnsi="仿宋_GB2312" w:eastAsia="仿宋_GB2312" w:cs="仿宋_GB2312"/>
          <w:sz w:val="32"/>
          <w:szCs w:val="32"/>
          <w:lang w:eastAsia="zh-CN"/>
        </w:rPr>
        <w:t>减少</w:t>
      </w:r>
      <w:r>
        <w:rPr>
          <w:rFonts w:ascii="仿宋_GB2312" w:hAnsi="仿宋_GB2312" w:eastAsia="仿宋_GB2312" w:cs="仿宋_GB2312"/>
          <w:sz w:val="32"/>
          <w:szCs w:val="32"/>
        </w:rPr>
        <w:t>，</w:t>
      </w:r>
      <w:r>
        <w:rPr>
          <w:rFonts w:hint="eastAsia" w:ascii="仿宋_GB2312" w:hAnsi="仿宋_GB2312" w:eastAsia="仿宋_GB2312" w:cs="仿宋_GB2312"/>
          <w:sz w:val="32"/>
          <w:szCs w:val="32"/>
          <w:shd w:val="clear" w:color="auto" w:fill="FFFFFF"/>
        </w:rPr>
        <w:t>行政单位医疗等相配套的费用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221住房保障支出类科目支出</w:t>
      </w:r>
      <w:r>
        <w:rPr>
          <w:rFonts w:hint="eastAsia" w:ascii="仿宋_GB2312" w:hAnsi="仿宋_GB2312" w:eastAsia="仿宋_GB2312" w:cs="仿宋_GB2312"/>
          <w:sz w:val="32"/>
          <w:szCs w:val="32"/>
          <w:lang w:val="en-US" w:eastAsia="zh-CN"/>
        </w:rPr>
        <w:t>23.37</w:t>
      </w:r>
      <w:r>
        <w:rPr>
          <w:rFonts w:hint="eastAsia" w:ascii="仿宋_GB2312" w:hAnsi="仿宋_GB2312" w:eastAsia="仿宋_GB2312" w:cs="仿宋_GB2312"/>
          <w:sz w:val="32"/>
          <w:szCs w:val="32"/>
        </w:rPr>
        <w:t>万元，占支出总预算6.</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2.71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主要原因：人员</w:t>
      </w:r>
      <w:r>
        <w:rPr>
          <w:rFonts w:hint="eastAsia" w:ascii="仿宋_GB2312" w:hAnsi="仿宋_GB2312" w:eastAsia="仿宋_GB2312" w:cs="仿宋_GB2312"/>
          <w:sz w:val="32"/>
          <w:szCs w:val="32"/>
          <w:lang w:eastAsia="zh-CN"/>
        </w:rPr>
        <w:t>调离</w:t>
      </w:r>
      <w:r>
        <w:rPr>
          <w:rFonts w:ascii="仿宋_GB2312" w:hAnsi="仿宋_GB2312" w:eastAsia="仿宋_GB2312" w:cs="仿宋_GB2312"/>
          <w:sz w:val="32"/>
          <w:szCs w:val="32"/>
        </w:rPr>
        <w:t>，导致工资总额</w:t>
      </w:r>
      <w:r>
        <w:rPr>
          <w:rFonts w:hint="eastAsia" w:ascii="仿宋_GB2312" w:hAnsi="仿宋_GB2312" w:eastAsia="仿宋_GB2312" w:cs="仿宋_GB2312"/>
          <w:sz w:val="32"/>
          <w:szCs w:val="32"/>
          <w:lang w:eastAsia="zh-CN"/>
        </w:rPr>
        <w:t>减少</w:t>
      </w:r>
      <w:r>
        <w:rPr>
          <w:rFonts w:ascii="仿宋_GB2312" w:hAnsi="仿宋_GB2312" w:eastAsia="仿宋_GB2312" w:cs="仿宋_GB2312"/>
          <w:sz w:val="32"/>
          <w:szCs w:val="32"/>
        </w:rPr>
        <w:t>，</w:t>
      </w:r>
      <w:r>
        <w:rPr>
          <w:rFonts w:hint="eastAsia" w:ascii="仿宋_GB2312" w:hAnsi="仿宋_GB2312" w:eastAsia="仿宋_GB2312" w:cs="仿宋_GB2312"/>
          <w:sz w:val="32"/>
          <w:szCs w:val="32"/>
          <w:shd w:val="clear" w:color="auto" w:fill="FFFFFF"/>
        </w:rPr>
        <w:t>单位公积金支出也随着</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（二）按支出结构划分为基本支出和项目支出。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1．基本支出预算</w:t>
      </w:r>
    </w:p>
    <w:p>
      <w:pPr>
        <w:adjustRightInd w:val="0"/>
        <w:snapToGrid w:val="0"/>
        <w:spacing w:line="560" w:lineRule="exact"/>
        <w:ind w:firstLine="620" w:firstLineChars="200"/>
        <w:rPr>
          <w:rFonts w:hint="eastAsia" w:ascii="仿宋_GB2312" w:hAnsi="仿宋_GB2312" w:eastAsia="仿宋_GB2312" w:cs="仿宋_GB2312"/>
          <w:sz w:val="32"/>
          <w:szCs w:val="32"/>
        </w:rPr>
      </w:pPr>
      <w:r>
        <w:rPr>
          <w:rFonts w:hint="eastAsia" w:ascii="仿宋_GB2312" w:hAnsi="微软雅黑" w:eastAsia="仿宋_GB2312" w:cs="仿宋_GB2312"/>
          <w:sz w:val="31"/>
          <w:szCs w:val="31"/>
          <w:shd w:val="clear" w:color="auto" w:fill="FFFFFF"/>
        </w:rPr>
        <w:t>基本支出预算</w:t>
      </w:r>
      <w:r>
        <w:rPr>
          <w:rFonts w:hint="eastAsia" w:ascii="仿宋_GB2312" w:hAnsi="微软雅黑" w:eastAsia="仿宋_GB2312" w:cs="仿宋_GB2312"/>
          <w:sz w:val="31"/>
          <w:szCs w:val="31"/>
          <w:shd w:val="clear" w:color="auto" w:fill="FFFFFF"/>
          <w:lang w:val="en-US" w:eastAsia="zh-CN"/>
        </w:rPr>
        <w:t>358.90</w:t>
      </w:r>
      <w:r>
        <w:rPr>
          <w:rFonts w:hint="eastAsia" w:ascii="仿宋_GB2312" w:hAnsi="微软雅黑" w:eastAsia="仿宋_GB2312" w:cs="仿宋_GB2312"/>
          <w:sz w:val="31"/>
          <w:szCs w:val="31"/>
          <w:shd w:val="clear" w:color="auto" w:fill="FFFFFF"/>
        </w:rPr>
        <w:t>万元，占支出总预算9</w:t>
      </w:r>
      <w:r>
        <w:rPr>
          <w:rFonts w:hint="eastAsia" w:ascii="仿宋_GB2312" w:hAnsi="微软雅黑" w:eastAsia="仿宋_GB2312" w:cs="仿宋_GB2312"/>
          <w:sz w:val="31"/>
          <w:szCs w:val="31"/>
          <w:shd w:val="clear" w:color="auto" w:fill="FFFFFF"/>
          <w:lang w:val="en-US" w:eastAsia="zh-CN"/>
        </w:rPr>
        <w:t>6.48</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3.59</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lang w:val="en-US" w:eastAsia="zh-CN"/>
        </w:rPr>
        <w:t>1.01</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变动</w:t>
      </w:r>
      <w:r>
        <w:rPr>
          <w:rFonts w:hint="eastAsia" w:ascii="仿宋_GB2312" w:hAnsi="仿宋_GB2312" w:eastAsia="仿宋_GB2312" w:cs="仿宋_GB2312"/>
          <w:sz w:val="32"/>
          <w:szCs w:val="32"/>
        </w:rPr>
        <w:t>的主要原因</w:t>
      </w:r>
      <w:r>
        <w:rPr>
          <w:rFonts w:hint="eastAsia" w:ascii="仿宋_GB2312" w:hAnsi="仿宋_GB2312" w:eastAsia="仿宋_GB2312" w:cs="仿宋_GB2312"/>
          <w:sz w:val="32"/>
          <w:szCs w:val="32"/>
          <w:lang w:eastAsia="zh-CN"/>
        </w:rPr>
        <w:t>：2025年</w:t>
      </w:r>
      <w:r>
        <w:rPr>
          <w:rFonts w:hint="eastAsia" w:ascii="仿宋_GB2312" w:hAnsi="微软雅黑" w:eastAsia="仿宋_GB2312" w:cs="仿宋_GB2312"/>
          <w:sz w:val="31"/>
          <w:szCs w:val="31"/>
          <w:shd w:val="clear" w:color="auto" w:fill="FFFFFF"/>
        </w:rPr>
        <w:t>基本支出财政供养人员的</w:t>
      </w:r>
      <w:r>
        <w:rPr>
          <w:rFonts w:hint="eastAsia" w:ascii="仿宋_GB2312" w:hAnsi="微软雅黑" w:eastAsia="仿宋_GB2312" w:cs="仿宋_GB2312"/>
          <w:sz w:val="31"/>
          <w:szCs w:val="31"/>
          <w:shd w:val="clear" w:color="auto" w:fill="FFFFFF"/>
          <w:lang w:eastAsia="zh-CN"/>
        </w:rPr>
        <w:t>因退休和调离，导致人员减少，工资</w:t>
      </w:r>
      <w:r>
        <w:rPr>
          <w:rFonts w:hint="eastAsia" w:ascii="仿宋_GB2312" w:hAnsi="微软雅黑" w:eastAsia="仿宋_GB2312" w:cs="仿宋_GB2312"/>
          <w:sz w:val="31"/>
          <w:szCs w:val="31"/>
          <w:shd w:val="clear" w:color="auto" w:fill="FFFFFF"/>
        </w:rPr>
        <w:t>总额</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，与之相关补贴经费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，社会保障缴费也</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rPr>
        <w:t>其中：</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人员经费预算</w:t>
      </w:r>
      <w:r>
        <w:rPr>
          <w:rFonts w:hint="eastAsia" w:ascii="仿宋_GB2312" w:hAnsi="仿宋_GB2312" w:eastAsia="仿宋_GB2312" w:cs="仿宋_GB2312"/>
          <w:sz w:val="32"/>
          <w:szCs w:val="32"/>
          <w:lang w:val="en-US" w:eastAsia="zh-CN"/>
        </w:rPr>
        <w:t>292.78</w:t>
      </w:r>
      <w:r>
        <w:rPr>
          <w:rFonts w:hint="eastAsia" w:ascii="仿宋_GB2312" w:hAnsi="仿宋_GB2312" w:eastAsia="仿宋_GB2312" w:cs="仿宋_GB2312"/>
          <w:sz w:val="32"/>
          <w:szCs w:val="32"/>
        </w:rPr>
        <w:t>万元，占基本支出预算8</w:t>
      </w:r>
      <w:r>
        <w:rPr>
          <w:rFonts w:hint="eastAsia" w:ascii="仿宋_GB2312" w:hAnsi="仿宋_GB2312" w:eastAsia="仿宋_GB2312" w:cs="仿宋_GB2312"/>
          <w:sz w:val="32"/>
          <w:szCs w:val="32"/>
          <w:lang w:val="en-US" w:eastAsia="zh-CN"/>
        </w:rPr>
        <w:t>1.58</w:t>
      </w:r>
      <w:r>
        <w:rPr>
          <w:rFonts w:hint="eastAsia" w:ascii="仿宋_GB2312" w:hAnsi="仿宋_GB2312" w:eastAsia="仿宋_GB2312" w:cs="仿宋_GB2312"/>
          <w:sz w:val="32"/>
          <w:szCs w:val="32"/>
        </w:rPr>
        <w:t>％，同比减少</w:t>
      </w:r>
      <w:r>
        <w:rPr>
          <w:rFonts w:hint="eastAsia" w:ascii="仿宋_GB2312" w:hAnsi="仿宋_GB2312" w:eastAsia="仿宋_GB2312" w:cs="仿宋_GB2312"/>
          <w:sz w:val="32"/>
          <w:szCs w:val="32"/>
          <w:lang w:val="en-US" w:eastAsia="zh-CN"/>
        </w:rPr>
        <w:t>5.03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%。其中：</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工资福利支出预算</w:t>
      </w:r>
      <w:r>
        <w:rPr>
          <w:rFonts w:hint="eastAsia" w:ascii="仿宋_GB2312" w:hAnsi="仿宋_GB2312" w:eastAsia="仿宋_GB2312" w:cs="仿宋_GB2312"/>
          <w:sz w:val="32"/>
          <w:szCs w:val="32"/>
          <w:lang w:val="en-US" w:eastAsia="zh-CN"/>
        </w:rPr>
        <w:t>268.13</w:t>
      </w:r>
      <w:r>
        <w:rPr>
          <w:rFonts w:hint="eastAsia" w:ascii="仿宋_GB2312" w:hAnsi="仿宋_GB2312" w:eastAsia="仿宋_GB2312" w:cs="仿宋_GB2312"/>
          <w:sz w:val="32"/>
          <w:szCs w:val="32"/>
        </w:rPr>
        <w:t>万元，占基本支出预算7</w:t>
      </w:r>
      <w:r>
        <w:rPr>
          <w:rFonts w:hint="eastAsia" w:ascii="仿宋_GB2312" w:hAnsi="仿宋_GB2312" w:eastAsia="仿宋_GB2312" w:cs="仿宋_GB2312"/>
          <w:sz w:val="32"/>
          <w:szCs w:val="32"/>
          <w:lang w:val="en-US" w:eastAsia="zh-CN"/>
        </w:rPr>
        <w:t>4.71</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6.94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2.52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的主要原因：财政供养</w:t>
      </w:r>
      <w:r>
        <w:rPr>
          <w:rFonts w:hint="eastAsia" w:ascii="仿宋_GB2312" w:hAnsi="仿宋_GB2312" w:eastAsia="仿宋_GB2312" w:cs="仿宋_GB2312"/>
          <w:sz w:val="32"/>
          <w:szCs w:val="32"/>
          <w:shd w:val="clear" w:color="auto" w:fill="FFFFFF"/>
          <w:lang w:val="en-US" w:eastAsia="zh-CN"/>
        </w:rPr>
        <w:t>的在职人员2026年减少，工资</w:t>
      </w:r>
      <w:r>
        <w:rPr>
          <w:rFonts w:hint="eastAsia" w:ascii="仿宋_GB2312" w:hAnsi="仿宋_GB2312" w:eastAsia="仿宋_GB2312" w:cs="仿宋_GB2312"/>
          <w:sz w:val="32"/>
          <w:szCs w:val="32"/>
          <w:shd w:val="clear" w:color="auto" w:fill="FFFFFF"/>
        </w:rPr>
        <w:t>等相配套的费用</w:t>
      </w:r>
      <w:r>
        <w:rPr>
          <w:rFonts w:hint="eastAsia" w:ascii="仿宋_GB2312" w:hAnsi="仿宋_GB2312" w:eastAsia="仿宋_GB2312" w:cs="仿宋_GB2312"/>
          <w:sz w:val="32"/>
          <w:szCs w:val="32"/>
          <w:shd w:val="clear" w:color="auto" w:fill="FFFFFF"/>
          <w:lang w:val="en-US" w:eastAsia="zh-CN"/>
        </w:rPr>
        <w:t>减少</w:t>
      </w:r>
      <w:r>
        <w:rPr>
          <w:rFonts w:hint="eastAsia" w:ascii="仿宋_GB2312" w:hAnsi="仿宋_GB2312" w:eastAsia="仿宋_GB2312" w:cs="仿宋_GB2312"/>
          <w:sz w:val="32"/>
          <w:szCs w:val="32"/>
          <w:shd w:val="clear" w:color="auto" w:fill="FFFFFF"/>
        </w:rPr>
        <w:t>。</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对个人和家庭的补助预算</w:t>
      </w:r>
      <w:r>
        <w:rPr>
          <w:rFonts w:hint="eastAsia" w:ascii="仿宋_GB2312" w:hAnsi="仿宋_GB2312" w:eastAsia="仿宋_GB2312" w:cs="仿宋_GB2312"/>
          <w:sz w:val="32"/>
          <w:szCs w:val="32"/>
          <w:lang w:val="en-US" w:eastAsia="zh-CN"/>
        </w:rPr>
        <w:t>24.64</w:t>
      </w:r>
      <w:r>
        <w:rPr>
          <w:rFonts w:hint="eastAsia" w:ascii="仿宋_GB2312" w:hAnsi="仿宋_GB2312" w:eastAsia="仿宋_GB2312" w:cs="仿宋_GB2312"/>
          <w:sz w:val="32"/>
          <w:szCs w:val="32"/>
        </w:rPr>
        <w:t>万元，占基本支出预算</w:t>
      </w:r>
      <w:r>
        <w:rPr>
          <w:rFonts w:hint="eastAsia" w:ascii="仿宋_GB2312" w:hAnsi="仿宋_GB2312" w:eastAsia="仿宋_GB2312" w:cs="仿宋_GB2312"/>
          <w:sz w:val="32"/>
          <w:szCs w:val="32"/>
          <w:lang w:val="en-US" w:eastAsia="zh-CN"/>
        </w:rPr>
        <w:t>6.87</w:t>
      </w:r>
      <w:r>
        <w:rPr>
          <w:rFonts w:hint="eastAsia" w:ascii="仿宋_GB2312" w:hAnsi="仿宋_GB2312" w:eastAsia="仿宋_GB2312" w:cs="仿宋_GB2312"/>
          <w:sz w:val="32"/>
          <w:szCs w:val="32"/>
        </w:rPr>
        <w:t>%，同比增加</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8.36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shd w:val="clear" w:color="auto" w:fill="FFFFFF"/>
        </w:rPr>
        <w:t>支出增加的主要原因：</w:t>
      </w:r>
      <w:r>
        <w:rPr>
          <w:rFonts w:hint="eastAsia" w:ascii="仿宋_GB2312" w:hAnsi="仿宋_GB2312" w:eastAsia="仿宋_GB2312" w:cs="仿宋_GB2312"/>
          <w:sz w:val="32"/>
          <w:szCs w:val="32"/>
          <w:shd w:val="clear" w:color="auto" w:fill="FFFFFF"/>
          <w:lang w:val="en-US" w:eastAsia="zh-CN"/>
        </w:rPr>
        <w:t>退休人员增加，单位离退休费用、医疗费补助支出增加。</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rPr>
        <w:t>公用经费（商品和服务支出）预算</w:t>
      </w:r>
      <w:r>
        <w:rPr>
          <w:rFonts w:hint="eastAsia" w:ascii="仿宋_GB2312" w:hAnsi="仿宋_GB2312" w:eastAsia="仿宋_GB2312" w:cs="仿宋_GB2312"/>
          <w:sz w:val="32"/>
          <w:szCs w:val="32"/>
          <w:lang w:val="en-US" w:eastAsia="zh-CN"/>
        </w:rPr>
        <w:t>66.13</w:t>
      </w:r>
      <w:r>
        <w:rPr>
          <w:rFonts w:hint="eastAsia" w:ascii="仿宋_GB2312" w:hAnsi="仿宋_GB2312" w:eastAsia="仿宋_GB2312" w:cs="仿宋_GB2312"/>
          <w:sz w:val="32"/>
          <w:szCs w:val="32"/>
        </w:rPr>
        <w:t>万元，占基本支出预算1</w:t>
      </w:r>
      <w:r>
        <w:rPr>
          <w:rFonts w:hint="eastAsia" w:ascii="仿宋_GB2312" w:hAnsi="仿宋_GB2312" w:eastAsia="仿宋_GB2312" w:cs="仿宋_GB2312"/>
          <w:sz w:val="32"/>
          <w:szCs w:val="32"/>
          <w:lang w:val="en-US" w:eastAsia="zh-CN"/>
        </w:rPr>
        <w:t>8.43</w:t>
      </w:r>
      <w:r>
        <w:rPr>
          <w:rFonts w:hint="eastAsia" w:ascii="仿宋_GB2312" w:hAnsi="仿宋_GB2312" w:eastAsia="仿宋_GB2312" w:cs="仿宋_GB2312"/>
          <w:sz w:val="32"/>
          <w:szCs w:val="32"/>
        </w:rPr>
        <w:t>%，同比增加</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2.96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增加</w:t>
      </w:r>
      <w:r>
        <w:rPr>
          <w:rFonts w:hint="eastAsia" w:ascii="仿宋_GB2312" w:hAnsi="仿宋_GB2312" w:eastAsia="仿宋_GB2312" w:cs="仿宋_GB2312"/>
          <w:sz w:val="32"/>
          <w:szCs w:val="32"/>
          <w:shd w:val="clear" w:color="auto" w:fill="FFFFFF"/>
        </w:rPr>
        <w:t>的主要原因：</w:t>
      </w:r>
      <w:r>
        <w:rPr>
          <w:rFonts w:hint="eastAsia" w:ascii="仿宋_GB2312" w:hAnsi="仿宋_GB2312" w:eastAsia="仿宋_GB2312" w:cs="仿宋_GB2312"/>
          <w:sz w:val="32"/>
          <w:szCs w:val="32"/>
          <w:shd w:val="clear" w:color="auto" w:fill="FFFFFF"/>
          <w:lang w:val="en-US" w:eastAsia="zh-CN"/>
        </w:rPr>
        <w:t>原本属于项目支出的物业管理费项目2026年转为基本支出项目，属于</w:t>
      </w:r>
      <w:r>
        <w:rPr>
          <w:rFonts w:hint="eastAsia" w:ascii="仿宋_GB2312" w:hAnsi="仿宋_GB2312" w:eastAsia="仿宋_GB2312" w:cs="仿宋_GB2312"/>
          <w:sz w:val="32"/>
          <w:szCs w:val="32"/>
          <w:shd w:val="clear" w:color="auto" w:fill="FFFFFF"/>
        </w:rPr>
        <w:t>公用经费</w:t>
      </w:r>
      <w:r>
        <w:rPr>
          <w:rFonts w:hint="eastAsia" w:ascii="仿宋_GB2312" w:hAnsi="仿宋_GB2312" w:eastAsia="仿宋_GB2312" w:cs="仿宋_GB2312"/>
          <w:sz w:val="32"/>
          <w:szCs w:val="32"/>
          <w:shd w:val="clear" w:color="auto" w:fill="FFFFFF"/>
          <w:lang w:val="en-US" w:eastAsia="zh-CN"/>
        </w:rPr>
        <w:t>，故2026年</w:t>
      </w:r>
      <w:r>
        <w:rPr>
          <w:rFonts w:hint="eastAsia" w:ascii="仿宋_GB2312" w:hAnsi="仿宋_GB2312" w:eastAsia="仿宋_GB2312" w:cs="仿宋_GB2312"/>
          <w:sz w:val="32"/>
          <w:szCs w:val="32"/>
          <w:shd w:val="clear" w:color="auto" w:fill="FFFFFF"/>
        </w:rPr>
        <w:t>公用经费</w:t>
      </w:r>
      <w:r>
        <w:rPr>
          <w:rFonts w:hint="eastAsia" w:ascii="仿宋_GB2312" w:hAnsi="仿宋_GB2312" w:eastAsia="仿宋_GB2312" w:cs="仿宋_GB2312"/>
          <w:sz w:val="32"/>
          <w:szCs w:val="32"/>
          <w:shd w:val="clear" w:color="auto" w:fill="FFFFFF"/>
          <w:lang w:val="en-US" w:eastAsia="zh-CN"/>
        </w:rPr>
        <w:t>增长较为明显。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2.项目支出预算</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项目支出预算项目支出</w:t>
      </w:r>
      <w:r>
        <w:rPr>
          <w:rFonts w:hint="eastAsia" w:ascii="仿宋_GB2312" w:hAnsi="仿宋_GB2312" w:eastAsia="仿宋_GB2312" w:cs="仿宋_GB2312"/>
          <w:sz w:val="32"/>
          <w:szCs w:val="32"/>
          <w:lang w:val="en-US" w:eastAsia="zh-CN"/>
        </w:rPr>
        <w:t>13.09</w:t>
      </w:r>
      <w:r>
        <w:rPr>
          <w:rFonts w:hint="eastAsia" w:ascii="仿宋_GB2312" w:hAnsi="仿宋_GB2312" w:eastAsia="仿宋_GB2312" w:cs="仿宋_GB2312"/>
          <w:sz w:val="32"/>
          <w:szCs w:val="32"/>
        </w:rPr>
        <w:t>万元，占支出总预算</w:t>
      </w:r>
      <w:r>
        <w:rPr>
          <w:rFonts w:hint="eastAsia" w:ascii="仿宋_GB2312" w:hAnsi="仿宋_GB2312" w:eastAsia="仿宋_GB2312" w:cs="仿宋_GB2312"/>
          <w:sz w:val="32"/>
          <w:szCs w:val="32"/>
          <w:lang w:val="en-US" w:eastAsia="zh-CN"/>
        </w:rPr>
        <w:t>3.52</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13.62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50.99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变动</w:t>
      </w:r>
      <w:r>
        <w:rPr>
          <w:rFonts w:hint="eastAsia" w:ascii="仿宋_GB2312" w:hAnsi="仿宋_GB2312" w:eastAsia="仿宋_GB2312" w:cs="仿宋_GB2312"/>
          <w:sz w:val="32"/>
          <w:szCs w:val="32"/>
        </w:rPr>
        <w:t>的主要原因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rPr>
        <w:t>根据单位预算管理相关规定，物业管理经费调整至基本支出科目列支，不再归集至项目支出；同时，残疾人就业保障金未列入本年度项目预算，未形成对应项目支出，上述因素共同导致项目支出总额降低。</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lang w:eastAsia="zh-CN"/>
        </w:rPr>
        <w:t>四</w:t>
      </w:r>
      <w:r>
        <w:rPr>
          <w:rFonts w:hint="eastAsia" w:ascii="黑体" w:hAnsi="宋体" w:eastAsia="黑体" w:cs="黑体"/>
          <w:sz w:val="31"/>
          <w:szCs w:val="31"/>
          <w:shd w:val="clear" w:color="auto" w:fill="FFFFFF"/>
        </w:rPr>
        <w:t>、政府性基金预算</w:t>
      </w:r>
      <w:r>
        <w:rPr>
          <w:rFonts w:hint="eastAsia" w:ascii="黑体" w:hAnsi="宋体" w:eastAsia="黑体" w:cs="黑体"/>
          <w:sz w:val="31"/>
          <w:szCs w:val="31"/>
          <w:shd w:val="clear" w:color="auto" w:fill="FFFFFF"/>
          <w:lang w:eastAsia="zh-CN"/>
        </w:rPr>
        <w:t>支出</w:t>
      </w:r>
      <w:r>
        <w:rPr>
          <w:rFonts w:hint="eastAsia" w:ascii="黑体" w:hAnsi="宋体" w:eastAsia="黑体" w:cs="黑体"/>
          <w:sz w:val="31"/>
          <w:szCs w:val="31"/>
          <w:shd w:val="clear" w:color="auto" w:fill="FFFFFF"/>
        </w:rPr>
        <w:t>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我单位无政府性基金预算收支。</w:t>
      </w:r>
    </w:p>
    <w:p>
      <w:pPr>
        <w:pStyle w:val="5"/>
        <w:widowControl/>
        <w:spacing w:beforeAutospacing="0" w:afterAutospacing="0" w:line="560" w:lineRule="exact"/>
        <w:ind w:firstLine="645"/>
        <w:jc w:val="both"/>
        <w:rPr>
          <w:rFonts w:ascii="黑体" w:hAnsi="黑体" w:eastAsia="黑体" w:cs="黑体"/>
          <w:sz w:val="31"/>
          <w:szCs w:val="31"/>
          <w:shd w:val="clear" w:color="auto" w:fill="FFFFFF"/>
        </w:rPr>
      </w:pPr>
      <w:r>
        <w:rPr>
          <w:rFonts w:hint="eastAsia" w:ascii="黑体" w:hAnsi="黑体" w:eastAsia="黑体" w:cs="黑体"/>
          <w:sz w:val="31"/>
          <w:szCs w:val="31"/>
          <w:shd w:val="clear" w:color="auto" w:fill="FFFFFF"/>
          <w:lang w:eastAsia="zh-CN"/>
        </w:rPr>
        <w:t>五</w:t>
      </w:r>
      <w:r>
        <w:rPr>
          <w:rFonts w:hint="eastAsia" w:ascii="黑体" w:hAnsi="黑体" w:eastAsia="黑体" w:cs="黑体"/>
          <w:sz w:val="31"/>
          <w:szCs w:val="31"/>
          <w:shd w:val="clear" w:color="auto" w:fill="FFFFFF"/>
        </w:rPr>
        <w:t>、国有资本经营预算支出情况说明</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单位预算无国有资本经营预算。</w:t>
      </w:r>
    </w:p>
    <w:p>
      <w:pPr>
        <w:pStyle w:val="5"/>
        <w:widowControl/>
        <w:spacing w:beforeAutospacing="0" w:afterAutospacing="0" w:line="560" w:lineRule="exact"/>
        <w:ind w:firstLine="645"/>
        <w:jc w:val="both"/>
        <w:rPr>
          <w:b/>
          <w:bCs/>
        </w:rPr>
      </w:pPr>
      <w:r>
        <w:rPr>
          <w:rFonts w:hint="eastAsia" w:ascii="黑体" w:hAnsi="宋体" w:eastAsia="黑体" w:cs="黑体"/>
          <w:b/>
          <w:bCs/>
          <w:sz w:val="31"/>
          <w:szCs w:val="31"/>
          <w:shd w:val="clear" w:color="auto" w:fill="FFFFFF"/>
          <w:lang w:eastAsia="zh-CN"/>
        </w:rPr>
        <w:t>六</w:t>
      </w:r>
      <w:r>
        <w:rPr>
          <w:rFonts w:hint="eastAsia" w:ascii="黑体" w:hAnsi="宋体" w:eastAsia="黑体" w:cs="黑体"/>
          <w:b/>
          <w:bCs/>
          <w:sz w:val="31"/>
          <w:szCs w:val="31"/>
          <w:shd w:val="clear" w:color="auto" w:fill="FFFFFF"/>
        </w:rPr>
        <w:t>、一般公共预算“三公两费”经费情况说明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一般公共预算安排的“三公”经费支出预算</w:t>
      </w:r>
      <w:r>
        <w:rPr>
          <w:rFonts w:hint="eastAsia" w:ascii="仿宋_GB2312" w:hAnsi="仿宋_GB2312" w:eastAsia="仿宋_GB2312" w:cs="仿宋_GB2312"/>
          <w:sz w:val="32"/>
          <w:szCs w:val="32"/>
          <w:lang w:val="en-US" w:eastAsia="zh-CN"/>
        </w:rPr>
        <w:t>8.2</w:t>
      </w:r>
      <w:r>
        <w:rPr>
          <w:rFonts w:hint="eastAsia" w:ascii="仿宋_GB2312" w:hAnsi="仿宋_GB2312" w:eastAsia="仿宋_GB2312" w:cs="仿宋_GB2312"/>
          <w:sz w:val="32"/>
          <w:szCs w:val="32"/>
        </w:rPr>
        <w:t>万元，</w:t>
      </w:r>
      <w:r>
        <w:rPr>
          <w:rFonts w:hint="eastAsia" w:ascii="仿宋_GB2312" w:hAnsi="微软雅黑" w:eastAsia="仿宋_GB2312" w:cs="仿宋_GB2312"/>
          <w:sz w:val="31"/>
          <w:szCs w:val="31"/>
          <w:shd w:val="clear" w:color="auto" w:fill="FFFFFF"/>
        </w:rPr>
        <w:t>同比减少</w:t>
      </w:r>
      <w:r>
        <w:rPr>
          <w:rFonts w:hint="eastAsia" w:ascii="宋体" w:hAnsi="宋体" w:eastAsia="宋体" w:cs="宋体"/>
          <w:sz w:val="31"/>
          <w:szCs w:val="31"/>
          <w:shd w:val="clear" w:color="auto" w:fill="FFFFFF"/>
          <w:lang w:val="en-US" w:eastAsia="zh-CN"/>
        </w:rPr>
        <w:t>0.4</w:t>
      </w:r>
      <w:r>
        <w:rPr>
          <w:rFonts w:hint="eastAsia" w:ascii="仿宋_GB2312" w:hAnsi="微软雅黑" w:eastAsia="仿宋_GB2312" w:cs="仿宋_GB2312"/>
          <w:sz w:val="31"/>
          <w:szCs w:val="31"/>
          <w:shd w:val="clear" w:color="auto" w:fill="FFFFFF"/>
        </w:rPr>
        <w:t>万元，下降</w:t>
      </w:r>
      <w:r>
        <w:rPr>
          <w:rFonts w:hint="eastAsia" w:ascii="宋体" w:hAnsi="宋体" w:eastAsia="宋体" w:cs="宋体"/>
          <w:sz w:val="31"/>
          <w:szCs w:val="31"/>
          <w:shd w:val="clear" w:color="auto" w:fill="FFFFFF"/>
          <w:lang w:val="en-US" w:eastAsia="zh-CN"/>
        </w:rPr>
        <w:t>4.65</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rPr>
        <w:t>具体如下：</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1.因公出国（境）费</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预算安排0万元，同比增加0万元，与上年持平。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预算安排</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万元，同比增加0万元，与上年持平。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3.公务用车购置及运行费</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预算安排7.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5万元，同比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w:t>
      </w:r>
      <w:r>
        <w:rPr>
          <w:rFonts w:hint="eastAsia" w:ascii="仿宋_GB2312" w:hAnsi="微软雅黑" w:eastAsia="仿宋_GB2312" w:cs="仿宋_GB2312"/>
          <w:sz w:val="31"/>
          <w:szCs w:val="31"/>
          <w:shd w:val="clear" w:color="auto" w:fill="FFFFFF"/>
        </w:rPr>
        <w:t>下降</w:t>
      </w:r>
      <w:r>
        <w:rPr>
          <w:rFonts w:hint="eastAsia" w:ascii="宋体" w:hAnsi="宋体" w:eastAsia="宋体" w:cs="宋体"/>
          <w:sz w:val="31"/>
          <w:szCs w:val="31"/>
          <w:shd w:val="clear" w:color="auto" w:fill="FFFFFF"/>
          <w:lang w:val="en-US" w:eastAsia="zh-CN"/>
        </w:rPr>
        <w:t>5.03</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rPr>
        <w:t>其中：</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公务用车购置费</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预算安排0万元，比上年增加0万元，与上年持平。</w:t>
      </w:r>
    </w:p>
    <w:p>
      <w:pPr>
        <w:pStyle w:val="5"/>
        <w:widowControl/>
        <w:spacing w:beforeAutospacing="0" w:afterAutospacing="0" w:line="56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预算安排7.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5万元，比上年增加</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w:t>
      </w:r>
      <w:r>
        <w:rPr>
          <w:rFonts w:hint="eastAsia" w:ascii="仿宋_GB2312" w:hAnsi="微软雅黑" w:eastAsia="仿宋_GB2312" w:cs="仿宋_GB2312"/>
          <w:sz w:val="31"/>
          <w:szCs w:val="31"/>
          <w:shd w:val="clear" w:color="auto" w:fill="FFFFFF"/>
        </w:rPr>
        <w:t>下降</w:t>
      </w:r>
      <w:r>
        <w:rPr>
          <w:rFonts w:hint="eastAsia" w:ascii="宋体" w:hAnsi="宋体" w:eastAsia="宋体" w:cs="宋体"/>
          <w:sz w:val="31"/>
          <w:szCs w:val="31"/>
          <w:shd w:val="clear" w:color="auto" w:fill="FFFFFF"/>
          <w:lang w:val="en-US" w:eastAsia="zh-CN"/>
        </w:rPr>
        <w:t>5.03</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shd w:val="clear" w:color="auto" w:fill="FFFFFF"/>
          <w:lang w:val="en-US" w:eastAsia="zh-CN"/>
        </w:rPr>
        <w:t>减少的主要原因是：应财政要求过紧日子，减少了</w:t>
      </w:r>
      <w:r>
        <w:rPr>
          <w:rFonts w:hint="eastAsia" w:ascii="仿宋_GB2312" w:hAnsi="仿宋_GB2312" w:eastAsia="仿宋_GB2312" w:cs="仿宋_GB2312"/>
          <w:sz w:val="32"/>
          <w:szCs w:val="32"/>
          <w:shd w:val="clear" w:color="auto" w:fill="FFFFFF"/>
        </w:rPr>
        <w:t>公务用车运行维护费。</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shd w:val="clear" w:color="auto" w:fill="FFFFFF"/>
        </w:rPr>
        <w:t>4．会议费</w:t>
      </w:r>
      <w:r>
        <w:rPr>
          <w:rFonts w:hint="eastAsia" w:ascii="仿宋_GB2312" w:hAnsi="仿宋_GB2312" w:eastAsia="仿宋_GB2312" w:cs="仿宋_GB2312"/>
          <w:bCs/>
          <w:sz w:val="32"/>
          <w:szCs w:val="32"/>
          <w:shd w:val="clear" w:color="auto" w:fill="FFFFFF"/>
          <w:lang w:eastAsia="zh-CN"/>
        </w:rPr>
        <w:t>2025年</w:t>
      </w:r>
      <w:r>
        <w:rPr>
          <w:rFonts w:hint="eastAsia" w:ascii="仿宋_GB2312" w:hAnsi="仿宋_GB2312" w:eastAsia="仿宋_GB2312" w:cs="仿宋_GB2312"/>
          <w:bCs/>
          <w:sz w:val="32"/>
          <w:szCs w:val="32"/>
          <w:shd w:val="clear" w:color="auto" w:fill="FFFFFF"/>
        </w:rPr>
        <w:t>预算安排</w:t>
      </w:r>
      <w:r>
        <w:rPr>
          <w:rFonts w:hint="eastAsia" w:ascii="仿宋_GB2312" w:hAnsi="仿宋_GB2312" w:eastAsia="仿宋_GB2312" w:cs="仿宋_GB2312"/>
          <w:bCs/>
          <w:sz w:val="32"/>
          <w:szCs w:val="32"/>
          <w:shd w:val="clear" w:color="auto" w:fill="FFFFFF"/>
          <w:lang w:val="en-US" w:eastAsia="zh-CN"/>
        </w:rPr>
        <w:t>0</w:t>
      </w:r>
      <w:r>
        <w:rPr>
          <w:rFonts w:hint="eastAsia" w:ascii="仿宋_GB2312" w:hAnsi="仿宋_GB2312" w:eastAsia="仿宋_GB2312" w:cs="仿宋_GB2312"/>
          <w:bCs/>
          <w:sz w:val="32"/>
          <w:szCs w:val="32"/>
          <w:shd w:val="clear" w:color="auto" w:fill="FFFFFF"/>
        </w:rPr>
        <w:t>万元，</w:t>
      </w:r>
      <w:r>
        <w:rPr>
          <w:rFonts w:hint="eastAsia" w:ascii="仿宋_GB2312" w:hAnsi="仿宋_GB2312" w:eastAsia="仿宋_GB2312" w:cs="仿宋_GB2312"/>
          <w:sz w:val="32"/>
          <w:szCs w:val="32"/>
        </w:rPr>
        <w:t>同比增加0万元，与上年持平。</w:t>
      </w:r>
    </w:p>
    <w:p>
      <w:pPr>
        <w:pStyle w:val="5"/>
        <w:widowControl/>
        <w:spacing w:beforeAutospacing="0" w:afterAutospacing="0" w:line="560" w:lineRule="exact"/>
        <w:ind w:firstLine="645"/>
        <w:jc w:val="both"/>
        <w:rPr>
          <w:rFonts w:hint="eastAsia"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5．培训费</w:t>
      </w:r>
      <w:r>
        <w:rPr>
          <w:rFonts w:hint="eastAsia" w:ascii="仿宋_GB2312" w:hAnsi="仿宋_GB2312" w:eastAsia="仿宋_GB2312" w:cs="仿宋_GB2312"/>
          <w:bCs/>
          <w:sz w:val="32"/>
          <w:szCs w:val="32"/>
          <w:shd w:val="clear" w:color="auto" w:fill="FFFFFF"/>
          <w:lang w:eastAsia="zh-CN"/>
        </w:rPr>
        <w:t>202</w:t>
      </w:r>
      <w:r>
        <w:rPr>
          <w:rFonts w:hint="eastAsia" w:ascii="仿宋_GB2312" w:hAnsi="仿宋_GB2312" w:eastAsia="仿宋_GB2312" w:cs="仿宋_GB2312"/>
          <w:bCs/>
          <w:sz w:val="32"/>
          <w:szCs w:val="32"/>
          <w:shd w:val="clear" w:color="auto" w:fill="FFFFFF"/>
          <w:lang w:val="en-US" w:eastAsia="zh-CN"/>
        </w:rPr>
        <w:t>6</w:t>
      </w:r>
      <w:r>
        <w:rPr>
          <w:rFonts w:hint="eastAsia" w:ascii="仿宋_GB2312" w:hAnsi="仿宋_GB2312" w:eastAsia="仿宋_GB2312" w:cs="仿宋_GB2312"/>
          <w:bCs/>
          <w:sz w:val="32"/>
          <w:szCs w:val="32"/>
          <w:shd w:val="clear" w:color="auto" w:fill="FFFFFF"/>
          <w:lang w:eastAsia="zh-CN"/>
        </w:rPr>
        <w:t>年</w:t>
      </w:r>
      <w:r>
        <w:rPr>
          <w:rFonts w:hint="eastAsia" w:ascii="仿宋_GB2312" w:hAnsi="仿宋_GB2312" w:eastAsia="仿宋_GB2312" w:cs="仿宋_GB2312"/>
          <w:bCs/>
          <w:sz w:val="32"/>
          <w:szCs w:val="32"/>
          <w:shd w:val="clear" w:color="auto" w:fill="FFFFFF"/>
        </w:rPr>
        <w:t>预算安排</w:t>
      </w:r>
      <w:r>
        <w:rPr>
          <w:rFonts w:ascii="仿宋_GB2312" w:hAnsi="仿宋_GB2312" w:eastAsia="仿宋_GB2312" w:cs="仿宋_GB2312"/>
          <w:bCs/>
          <w:sz w:val="32"/>
          <w:szCs w:val="32"/>
          <w:shd w:val="clear" w:color="auto" w:fill="FFFFFF"/>
        </w:rPr>
        <w:t>0.65</w:t>
      </w:r>
      <w:r>
        <w:rPr>
          <w:rFonts w:hint="eastAsia" w:ascii="仿宋_GB2312" w:hAnsi="仿宋_GB2312" w:eastAsia="仿宋_GB2312" w:cs="仿宋_GB2312"/>
          <w:bCs/>
          <w:sz w:val="32"/>
          <w:szCs w:val="32"/>
          <w:shd w:val="clear" w:color="auto" w:fill="FFFFFF"/>
        </w:rPr>
        <w:t>万元，</w:t>
      </w:r>
      <w:r>
        <w:rPr>
          <w:rFonts w:hint="eastAsia" w:ascii="仿宋_GB2312" w:hAnsi="仿宋_GB2312" w:eastAsia="仿宋_GB2312" w:cs="仿宋_GB2312"/>
          <w:sz w:val="32"/>
          <w:szCs w:val="32"/>
        </w:rPr>
        <w:t>同比增加0万元，</w:t>
      </w:r>
      <w:r>
        <w:rPr>
          <w:rFonts w:hint="eastAsia" w:ascii="仿宋_GB2312" w:hAnsi="仿宋_GB2312" w:eastAsia="仿宋_GB2312" w:cs="仿宋_GB2312"/>
          <w:bCs/>
          <w:sz w:val="32"/>
          <w:szCs w:val="32"/>
          <w:shd w:val="clear" w:color="auto" w:fill="FFFFFF"/>
        </w:rPr>
        <w:t>比上年持平。</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lang w:eastAsia="zh-CN"/>
        </w:rPr>
        <w:t>七</w:t>
      </w:r>
      <w:r>
        <w:rPr>
          <w:rFonts w:hint="eastAsia" w:ascii="黑体" w:hAnsi="宋体" w:eastAsia="黑体" w:cs="黑体"/>
          <w:sz w:val="31"/>
          <w:szCs w:val="31"/>
          <w:shd w:val="clear" w:color="auto" w:fill="FFFFFF"/>
        </w:rPr>
        <w:t>、</w:t>
      </w:r>
      <w:r>
        <w:rPr>
          <w:rFonts w:hint="eastAsia" w:ascii="黑体" w:hAnsi="宋体" w:eastAsia="黑体" w:cs="黑体"/>
          <w:sz w:val="31"/>
          <w:szCs w:val="31"/>
          <w:shd w:val="clear" w:color="auto" w:fill="FFFFFF"/>
          <w:lang w:eastAsia="zh-CN"/>
        </w:rPr>
        <w:t>机关运行经费安排</w:t>
      </w:r>
      <w:r>
        <w:rPr>
          <w:rFonts w:hint="eastAsia" w:ascii="黑体" w:hAnsi="宋体" w:eastAsia="黑体" w:cs="黑体"/>
          <w:sz w:val="31"/>
          <w:szCs w:val="31"/>
          <w:shd w:val="clear" w:color="auto" w:fill="FFFFFF"/>
        </w:rPr>
        <w:t>情况说明</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我单位机关运行经费主要</w:t>
      </w:r>
      <w:r>
        <w:rPr>
          <w:rFonts w:hint="eastAsia" w:ascii="仿宋_GB2312" w:hAnsi="仿宋_GB2312" w:eastAsia="仿宋_GB2312" w:cs="仿宋_GB2312"/>
          <w:sz w:val="32"/>
          <w:szCs w:val="32"/>
        </w:rPr>
        <w:t>保障公安厅直属森林公安一分局大青山派出所日常运行，主要用于办公及印刷费、邮电费、差旅费、会议费、福利费、日常维修费、专用材料及一般设备购置费、办公用房水电费、公务用车运行维护费以及其他费用。</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机关运行经费预算</w:t>
      </w:r>
      <w:r>
        <w:rPr>
          <w:rFonts w:hint="eastAsia" w:ascii="仿宋_GB2312" w:hAnsi="仿宋_GB2312" w:eastAsia="仿宋_GB2312" w:cs="仿宋_GB2312"/>
          <w:sz w:val="32"/>
          <w:szCs w:val="32"/>
          <w:lang w:val="en-US" w:eastAsia="zh-CN"/>
        </w:rPr>
        <w:t>66.13</w:t>
      </w:r>
      <w:r>
        <w:rPr>
          <w:rFonts w:hint="eastAsia" w:ascii="仿宋_GB2312" w:hAnsi="仿宋_GB2312" w:eastAsia="仿宋_GB2312" w:cs="仿宋_GB2312"/>
          <w:sz w:val="32"/>
          <w:szCs w:val="32"/>
        </w:rPr>
        <w:t>万元，同比202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57.50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8.63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15.01</w:t>
      </w:r>
      <w:r>
        <w:rPr>
          <w:rFonts w:hint="eastAsia" w:ascii="仿宋_GB2312" w:hAnsi="仿宋_GB2312" w:eastAsia="仿宋_GB2312" w:cs="仿宋_GB2312"/>
          <w:sz w:val="32"/>
          <w:szCs w:val="32"/>
        </w:rPr>
        <w:t>％。机关运行经费预算</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的主要</w:t>
      </w:r>
      <w:r>
        <w:rPr>
          <w:rFonts w:hint="eastAsia" w:ascii="仿宋_GB2312" w:hAnsi="微软雅黑" w:eastAsia="仿宋_GB2312" w:cs="仿宋_GB2312"/>
          <w:sz w:val="31"/>
          <w:szCs w:val="31"/>
          <w:shd w:val="clear" w:color="auto" w:fill="FFFFFF"/>
          <w:lang w:eastAsia="zh-CN"/>
        </w:rPr>
        <w:t>根据上级经费预算列支要求，将以前年度未在</w:t>
      </w:r>
      <w:r>
        <w:rPr>
          <w:rFonts w:hint="eastAsia" w:ascii="仿宋_GB2312" w:hAnsi="仿宋_GB2312" w:eastAsia="仿宋_GB2312" w:cs="仿宋_GB2312"/>
          <w:sz w:val="32"/>
          <w:szCs w:val="32"/>
          <w:lang w:eastAsia="zh-CN"/>
        </w:rPr>
        <w:t>机关运行经费</w:t>
      </w:r>
      <w:r>
        <w:rPr>
          <w:rFonts w:hint="eastAsia" w:ascii="仿宋_GB2312" w:hAnsi="微软雅黑" w:eastAsia="仿宋_GB2312" w:cs="仿宋_GB2312"/>
          <w:sz w:val="31"/>
          <w:szCs w:val="31"/>
          <w:shd w:val="clear" w:color="auto" w:fill="FFFFFF"/>
          <w:lang w:eastAsia="zh-CN"/>
        </w:rPr>
        <w:t>列支的物业管理费统一纳入</w:t>
      </w:r>
      <w:r>
        <w:rPr>
          <w:rFonts w:hint="eastAsia" w:ascii="仿宋_GB2312" w:hAnsi="仿宋_GB2312" w:eastAsia="仿宋_GB2312" w:cs="仿宋_GB2312"/>
          <w:sz w:val="32"/>
          <w:szCs w:val="32"/>
          <w:lang w:eastAsia="zh-CN"/>
        </w:rPr>
        <w:t>机关运行经费</w:t>
      </w:r>
      <w:r>
        <w:rPr>
          <w:rFonts w:hint="eastAsia" w:ascii="仿宋_GB2312" w:hAnsi="微软雅黑" w:eastAsia="仿宋_GB2312" w:cs="仿宋_GB2312"/>
          <w:sz w:val="31"/>
          <w:szCs w:val="31"/>
          <w:shd w:val="clear" w:color="auto" w:fill="FFFFFF"/>
          <w:lang w:eastAsia="zh-CN"/>
        </w:rPr>
        <w:t>列支，导致预算经费增加；</w:t>
      </w:r>
      <w:r>
        <w:rPr>
          <w:rFonts w:hint="eastAsia" w:ascii="仿宋_GB2312" w:hAnsi="仿宋_GB2312" w:eastAsia="仿宋_GB2312" w:cs="仿宋_GB2312"/>
          <w:sz w:val="32"/>
          <w:szCs w:val="32"/>
          <w:lang w:eastAsia="zh-CN"/>
        </w:rPr>
        <w:t>派出所</w:t>
      </w:r>
      <w:r>
        <w:rPr>
          <w:rFonts w:hint="eastAsia" w:ascii="仿宋_GB2312" w:hAnsi="仿宋_GB2312" w:eastAsia="仿宋_GB2312" w:cs="仿宋_GB2312"/>
          <w:sz w:val="32"/>
          <w:szCs w:val="32"/>
        </w:rPr>
        <w:t>日常维修费</w:t>
      </w:r>
      <w:r>
        <w:rPr>
          <w:rFonts w:hint="eastAsia" w:ascii="仿宋_GB2312" w:hAnsi="仿宋_GB2312" w:eastAsia="仿宋_GB2312" w:cs="仿宋_GB2312"/>
          <w:sz w:val="32"/>
          <w:szCs w:val="32"/>
          <w:lang w:eastAsia="zh-CN"/>
        </w:rPr>
        <w:t>等增加，也导致经费增加。</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lang w:eastAsia="zh-CN"/>
        </w:rPr>
        <w:t>八</w:t>
      </w:r>
      <w:r>
        <w:rPr>
          <w:rFonts w:hint="eastAsia" w:ascii="黑体" w:hAnsi="宋体" w:eastAsia="黑体" w:cs="黑体"/>
          <w:sz w:val="31"/>
          <w:szCs w:val="31"/>
          <w:shd w:val="clear" w:color="auto" w:fill="FFFFFF"/>
        </w:rPr>
        <w:t>、</w:t>
      </w:r>
      <w:r>
        <w:rPr>
          <w:rFonts w:hint="eastAsia" w:ascii="黑体" w:hAnsi="宋体" w:eastAsia="黑体" w:cs="黑体"/>
          <w:sz w:val="31"/>
          <w:szCs w:val="31"/>
          <w:shd w:val="clear" w:color="auto" w:fill="FFFFFF"/>
          <w:lang w:eastAsia="zh-CN"/>
        </w:rPr>
        <w:t>政府采购预算安排</w:t>
      </w:r>
      <w:r>
        <w:rPr>
          <w:rFonts w:hint="eastAsia" w:ascii="黑体" w:hAnsi="宋体" w:eastAsia="黑体" w:cs="黑体"/>
          <w:sz w:val="31"/>
          <w:szCs w:val="31"/>
          <w:shd w:val="clear" w:color="auto" w:fill="FFFFFF"/>
        </w:rPr>
        <w:t>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我单位2025年</w:t>
      </w:r>
      <w:r>
        <w:rPr>
          <w:rFonts w:hint="eastAsia" w:ascii="仿宋_GB2312" w:hAnsi="仿宋_GB2312" w:eastAsia="仿宋_GB2312" w:cs="仿宋_GB2312"/>
          <w:sz w:val="32"/>
          <w:szCs w:val="32"/>
        </w:rPr>
        <w:t>政府采购预算</w:t>
      </w:r>
      <w:r>
        <w:rPr>
          <w:rFonts w:hint="eastAsia" w:ascii="仿宋_GB2312" w:hAnsi="仿宋_GB2312" w:eastAsia="仿宋_GB2312" w:cs="仿宋_GB2312"/>
          <w:sz w:val="32"/>
          <w:szCs w:val="32"/>
          <w:lang w:val="en-US" w:eastAsia="zh-CN"/>
        </w:rPr>
        <w:t>18.06</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%；主要原因为:根据单位实际，</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采购项目</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，导致</w:t>
      </w:r>
      <w:bookmarkStart w:id="1" w:name="_GoBack"/>
      <w:bookmarkEnd w:id="1"/>
      <w:r>
        <w:rPr>
          <w:rFonts w:hint="eastAsia" w:ascii="仿宋_GB2312" w:hAnsi="仿宋_GB2312" w:eastAsia="仿宋_GB2312" w:cs="仿宋_GB2312"/>
          <w:sz w:val="32"/>
          <w:szCs w:val="32"/>
        </w:rPr>
        <w:t>采购预算相应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集中采购预算</w:t>
      </w:r>
      <w:r>
        <w:rPr>
          <w:rFonts w:hint="eastAsia" w:ascii="仿宋_GB2312" w:hAnsi="仿宋_GB2312" w:eastAsia="仿宋_GB2312" w:cs="仿宋_GB2312"/>
          <w:sz w:val="32"/>
          <w:szCs w:val="32"/>
          <w:lang w:val="en-US" w:eastAsia="zh-CN"/>
        </w:rPr>
        <w:t>18.04</w:t>
      </w:r>
      <w:r>
        <w:rPr>
          <w:rFonts w:hint="eastAsia" w:ascii="仿宋_GB2312" w:hAnsi="仿宋_GB2312" w:eastAsia="仿宋_GB2312" w:cs="仿宋_GB2312"/>
          <w:sz w:val="32"/>
          <w:szCs w:val="32"/>
        </w:rPr>
        <w:t>万元，占政府采购预算100%，</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%；分散采购预算0万元，占政府采购预算0％，同比增加0万元，增长0％。主要原因为:根据单位实际，集中采购项目</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，导致集中采购预算相应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货物采购</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万元，占政府采购预算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0％。</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工程采购0万元，占政府采购预算0％，同比增加0万元，增长0％。</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仿宋_GB2312" w:eastAsia="仿宋_GB2312" w:cs="仿宋_GB2312"/>
          <w:sz w:val="32"/>
          <w:szCs w:val="32"/>
        </w:rPr>
        <w:t>服务采购</w:t>
      </w:r>
      <w:r>
        <w:rPr>
          <w:rFonts w:hint="eastAsia" w:ascii="仿宋_GB2312" w:hAnsi="仿宋_GB2312" w:eastAsia="仿宋_GB2312" w:cs="仿宋_GB2312"/>
          <w:sz w:val="32"/>
          <w:szCs w:val="32"/>
          <w:lang w:val="en-US" w:eastAsia="zh-CN"/>
        </w:rPr>
        <w:t>18.04</w:t>
      </w:r>
      <w:r>
        <w:rPr>
          <w:rFonts w:hint="eastAsia" w:ascii="仿宋_GB2312" w:hAnsi="仿宋_GB2312" w:eastAsia="仿宋_GB2312" w:cs="仿宋_GB2312"/>
          <w:sz w:val="32"/>
          <w:szCs w:val="32"/>
        </w:rPr>
        <w:t>万元，占政府采购预算</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％，同比</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%。变化原因：</w:t>
      </w:r>
      <w:r>
        <w:rPr>
          <w:rFonts w:hint="eastAsia" w:ascii="仿宋_GB2312" w:hAnsi="仿宋_GB2312" w:eastAsia="仿宋_GB2312" w:cs="仿宋_GB2312"/>
          <w:sz w:val="32"/>
          <w:szCs w:val="32"/>
          <w:lang w:eastAsia="zh-CN"/>
        </w:rPr>
        <w:t>政府采购</w:t>
      </w:r>
      <w:r>
        <w:rPr>
          <w:rFonts w:hint="eastAsia" w:ascii="仿宋_GB2312" w:hAnsi="微软雅黑" w:eastAsia="仿宋_GB2312" w:cs="仿宋_GB2312"/>
          <w:sz w:val="31"/>
          <w:szCs w:val="31"/>
          <w:shd w:val="clear" w:color="auto" w:fill="FFFFFF"/>
        </w:rPr>
        <w:t>服务采购</w:t>
      </w:r>
      <w:r>
        <w:rPr>
          <w:rFonts w:hint="eastAsia" w:ascii="仿宋_GB2312" w:hAnsi="微软雅黑" w:eastAsia="仿宋_GB2312" w:cs="仿宋_GB2312"/>
          <w:sz w:val="31"/>
          <w:szCs w:val="31"/>
          <w:shd w:val="clear" w:color="auto" w:fill="FFFFFF"/>
          <w:lang w:eastAsia="zh-CN"/>
        </w:rPr>
        <w:t>金额减少，主要是公务用车相关服务经费减少，导致预算相应减少。</w:t>
      </w:r>
    </w:p>
    <w:p>
      <w:pPr>
        <w:pStyle w:val="5"/>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r>
        <w:rPr>
          <w:rFonts w:ascii="仿宋_GB2312" w:hAnsi="微软雅黑" w:eastAsia="仿宋_GB2312" w:cs="仿宋_GB2312"/>
          <w:sz w:val="31"/>
          <w:szCs w:val="31"/>
          <w:shd w:val="clear" w:color="auto" w:fill="FFFFFF"/>
        </w:rPr>
        <w:t>政府采购预算中，授予中小企业的合同金额</w:t>
      </w:r>
      <w:r>
        <w:rPr>
          <w:rFonts w:hint="eastAsia" w:ascii="仿宋_GB2312" w:hAnsi="微软雅黑" w:eastAsia="仿宋_GB2312" w:cs="仿宋_GB2312"/>
          <w:sz w:val="31"/>
          <w:szCs w:val="31"/>
          <w:shd w:val="clear" w:color="auto" w:fill="FFFFFF"/>
          <w:lang w:val="en-US" w:eastAsia="zh-CN"/>
        </w:rPr>
        <w:t>14.78</w:t>
      </w:r>
      <w:r>
        <w:rPr>
          <w:rFonts w:ascii="仿宋_GB2312" w:hAnsi="微软雅黑" w:eastAsia="仿宋_GB2312" w:cs="仿宋_GB2312"/>
          <w:sz w:val="31"/>
          <w:szCs w:val="31"/>
          <w:shd w:val="clear" w:color="auto" w:fill="FFFFFF"/>
        </w:rPr>
        <w:t>万元，占政府采购支出总额</w:t>
      </w:r>
      <w:r>
        <w:rPr>
          <w:rFonts w:hint="eastAsia" w:ascii="仿宋_GB2312" w:hAnsi="微软雅黑" w:eastAsia="仿宋_GB2312" w:cs="仿宋_GB2312"/>
          <w:sz w:val="31"/>
          <w:szCs w:val="31"/>
          <w:shd w:val="clear" w:color="auto" w:fill="FFFFFF"/>
          <w:lang w:val="en-US" w:eastAsia="zh-CN"/>
        </w:rPr>
        <w:t>81.96</w:t>
      </w:r>
      <w:r>
        <w:rPr>
          <w:rFonts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rPr>
        <w:t>其他因确需使用不可替代的专利、专业技术，基础设施限制或提供特定公共服务，无法授予中小企业份额。</w:t>
      </w:r>
    </w:p>
    <w:p>
      <w:pPr>
        <w:pStyle w:val="5"/>
        <w:widowControl/>
        <w:numPr>
          <w:ilvl w:val="0"/>
          <w:numId w:val="0"/>
        </w:numPr>
        <w:spacing w:beforeAutospacing="0" w:afterAutospacing="0" w:line="560" w:lineRule="exact"/>
        <w:ind w:firstLine="620" w:firstLineChars="200"/>
        <w:jc w:val="both"/>
      </w:pPr>
      <w:r>
        <w:rPr>
          <w:rFonts w:hint="eastAsia" w:ascii="黑体" w:hAnsi="宋体" w:eastAsia="黑体" w:cs="黑体"/>
          <w:sz w:val="31"/>
          <w:szCs w:val="31"/>
          <w:shd w:val="clear" w:color="auto" w:fill="FFFFFF"/>
          <w:lang w:eastAsia="zh-CN"/>
        </w:rPr>
        <w:t>九、国有资产占用</w:t>
      </w:r>
      <w:r>
        <w:rPr>
          <w:rFonts w:hint="eastAsia" w:ascii="黑体" w:hAnsi="宋体" w:eastAsia="黑体" w:cs="黑体"/>
          <w:sz w:val="31"/>
          <w:szCs w:val="31"/>
          <w:shd w:val="clear" w:color="auto" w:fill="FFFFFF"/>
        </w:rPr>
        <w:t>情况说明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无国有资产占用相关情况。</w:t>
      </w:r>
    </w:p>
    <w:p>
      <w:pPr>
        <w:pStyle w:val="5"/>
        <w:widowControl/>
        <w:numPr>
          <w:ilvl w:val="0"/>
          <w:numId w:val="1"/>
        </w:numPr>
        <w:spacing w:beforeAutospacing="0" w:afterAutospacing="0" w:line="560" w:lineRule="exact"/>
        <w:ind w:firstLine="620" w:firstLineChars="200"/>
        <w:jc w:val="both"/>
        <w:rPr>
          <w:rFonts w:hint="eastAsia" w:ascii="黑体" w:hAnsi="宋体" w:eastAsia="黑体" w:cs="黑体"/>
          <w:sz w:val="31"/>
          <w:szCs w:val="31"/>
          <w:shd w:val="clear" w:color="auto" w:fill="FFFFFF"/>
        </w:rPr>
      </w:pPr>
      <w:bookmarkStart w:id="0" w:name="RANGE!B1:D65"/>
      <w:bookmarkEnd w:id="0"/>
      <w:r>
        <w:rPr>
          <w:rFonts w:hint="eastAsia" w:ascii="黑体" w:hAnsi="宋体" w:eastAsia="黑体" w:cs="黑体"/>
          <w:sz w:val="31"/>
          <w:szCs w:val="31"/>
          <w:shd w:val="clear" w:color="auto" w:fill="FFFFFF"/>
          <w:lang w:eastAsia="zh-CN"/>
        </w:rPr>
        <w:t>预算绩效目标</w:t>
      </w:r>
      <w:r>
        <w:rPr>
          <w:rFonts w:hint="eastAsia" w:ascii="黑体" w:hAnsi="宋体" w:eastAsia="黑体" w:cs="黑体"/>
          <w:sz w:val="31"/>
          <w:szCs w:val="31"/>
          <w:shd w:val="clear" w:color="auto" w:fill="FFFFFF"/>
        </w:rPr>
        <w:t>情况说明</w:t>
      </w:r>
    </w:p>
    <w:p>
      <w:pPr>
        <w:pStyle w:val="5"/>
        <w:widowControl/>
        <w:numPr>
          <w:ilvl w:val="0"/>
          <w:numId w:val="0"/>
        </w:numPr>
        <w:spacing w:beforeAutospacing="0" w:afterAutospacing="0" w:line="560" w:lineRule="exact"/>
        <w:jc w:val="both"/>
        <w:rPr>
          <w:rFonts w:hint="default" w:ascii="仿宋_GB2312" w:hAnsi="宋体" w:eastAsia="仿宋_GB2312" w:cs="Times New Roman"/>
          <w:kern w:val="2"/>
          <w:sz w:val="32"/>
          <w:szCs w:val="32"/>
          <w:lang w:val="en-US" w:eastAsia="zh-CN" w:bidi="ar-SA"/>
        </w:rPr>
      </w:pPr>
      <w:r>
        <w:rPr>
          <w:rFonts w:hint="eastAsia" w:ascii="黑体" w:hAnsi="宋体" w:eastAsia="黑体" w:cs="黑体"/>
          <w:sz w:val="31"/>
          <w:szCs w:val="31"/>
          <w:shd w:val="clear" w:color="auto" w:fill="FFFFFF"/>
          <w:lang w:val="en-US" w:eastAsia="zh-CN"/>
        </w:rPr>
        <w:t xml:space="preserve">    </w:t>
      </w:r>
      <w:r>
        <w:rPr>
          <w:rFonts w:hint="eastAsia" w:ascii="仿宋_GB2312" w:hAnsi="宋体" w:eastAsia="仿宋_GB2312" w:cs="Times New Roman"/>
          <w:kern w:val="2"/>
          <w:sz w:val="32"/>
          <w:szCs w:val="32"/>
          <w:lang w:val="en-US" w:eastAsia="zh-CN" w:bidi="ar-SA"/>
        </w:rPr>
        <w:t>（一）我单位2026年所有项目支出全面实施绩效目标管理 ，涉及自治区本级项目2个，预算资金13.09万元。</w:t>
      </w:r>
    </w:p>
    <w:p>
      <w:pPr>
        <w:adjustRightInd w:val="0"/>
        <w:snapToGrid w:val="0"/>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（二）重点项目预算绩效目标说明</w:t>
      </w:r>
    </w:p>
    <w:p>
      <w:pPr>
        <w:adjustRightInd w:val="0"/>
        <w:snapToGrid w:val="0"/>
        <w:spacing w:line="560" w:lineRule="exact"/>
        <w:ind w:firstLine="640" w:firstLineChars="200"/>
        <w:rPr>
          <w:rFonts w:hint="eastAsia" w:ascii="仿宋_GB2312" w:hAnsi="宋体" w:eastAsia="仿宋_GB2312" w:cs="Times New Roman"/>
          <w:color w:val="C00000"/>
          <w:sz w:val="32"/>
          <w:szCs w:val="32"/>
          <w:lang w:eastAsia="zh-CN"/>
        </w:rPr>
      </w:pPr>
      <w:r>
        <w:rPr>
          <w:rFonts w:hint="eastAsia" w:ascii="仿宋_GB2312" w:hAnsi="宋体" w:eastAsia="仿宋_GB2312" w:cs="Times New Roman"/>
          <w:color w:val="C00000"/>
          <w:sz w:val="32"/>
          <w:szCs w:val="32"/>
          <w:lang w:eastAsia="zh-CN"/>
        </w:rPr>
        <w:t>本单位本次纳入绩效目标管理的共计两个项目，因项目核心内容、实施细节等均涉及本单位保密管理范畴，依据单位保密工作制度及相关管理要求，相关信息依法依规不予公开，因此未对项目具体内容予以列示公开。</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第三部分：名词解释</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一、基本支出：指为保障机构正常运转、完成日常工作任务而发生的人员支出和定额公用支出。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5"/>
        <w:widowControl/>
        <w:spacing w:beforeAutospacing="0" w:afterAutospacing="0" w:line="560" w:lineRule="exact"/>
        <w:ind w:firstLine="645"/>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四、特别业务：公安机关开展特别业务工作的相关支出。</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第四部分：自治区公安厅</w:t>
      </w:r>
      <w:r>
        <w:rPr>
          <w:rFonts w:hint="eastAsia" w:ascii="黑体" w:hAnsi="黑体" w:eastAsia="黑体"/>
          <w:sz w:val="32"/>
          <w:szCs w:val="32"/>
          <w:shd w:val="clear" w:color="auto" w:fill="FFFFFF"/>
        </w:rPr>
        <w:t>直属森林公安一分局大青山派出所</w:t>
      </w:r>
      <w:r>
        <w:rPr>
          <w:rFonts w:hint="eastAsia" w:ascii="黑体" w:hAnsi="宋体" w:eastAsia="黑体" w:cs="黑体"/>
          <w:sz w:val="31"/>
          <w:szCs w:val="31"/>
          <w:shd w:val="clear" w:color="auto" w:fill="FFFFFF"/>
          <w:lang w:eastAsia="zh-CN"/>
        </w:rPr>
        <w:t>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lang w:eastAsia="zh-CN"/>
        </w:rPr>
        <w:t>年</w:t>
      </w:r>
      <w:r>
        <w:rPr>
          <w:rFonts w:hint="eastAsia" w:ascii="黑体" w:hAnsi="宋体" w:eastAsia="黑体" w:cs="黑体"/>
          <w:sz w:val="31"/>
          <w:szCs w:val="31"/>
          <w:shd w:val="clear" w:color="auto" w:fill="FFFFFF"/>
        </w:rPr>
        <w:t>预算</w:t>
      </w:r>
      <w:r>
        <w:rPr>
          <w:rFonts w:hint="eastAsia" w:ascii="黑体" w:hAnsi="宋体" w:eastAsia="黑体" w:cs="黑体"/>
          <w:sz w:val="31"/>
          <w:szCs w:val="31"/>
          <w:shd w:val="clear" w:color="auto" w:fill="FFFFFF"/>
          <w:lang w:eastAsia="zh-CN"/>
        </w:rPr>
        <w:t>公开</w:t>
      </w:r>
      <w:r>
        <w:rPr>
          <w:rFonts w:hint="eastAsia" w:ascii="黑体" w:hAnsi="宋体" w:eastAsia="黑体" w:cs="黑体"/>
          <w:sz w:val="31"/>
          <w:szCs w:val="31"/>
          <w:shd w:val="clear" w:color="auto" w:fill="FFFFFF"/>
        </w:rPr>
        <w:t>报表</w:t>
      </w:r>
    </w:p>
    <w:p>
      <w:pPr>
        <w:pStyle w:val="5"/>
        <w:widowControl/>
        <w:spacing w:beforeAutospacing="0" w:afterAutospacing="0" w:line="560" w:lineRule="exact"/>
        <w:ind w:firstLine="645"/>
        <w:jc w:val="both"/>
        <w:rPr>
          <w:sz w:val="32"/>
          <w:szCs w:val="32"/>
        </w:rPr>
      </w:pPr>
      <w:r>
        <w:rPr>
          <w:rFonts w:hint="eastAsia" w:ascii="仿宋_GB2312" w:hAnsi="微软雅黑" w:eastAsia="仿宋_GB2312" w:cs="仿宋_GB2312"/>
          <w:sz w:val="32"/>
          <w:szCs w:val="32"/>
          <w:shd w:val="clear" w:color="auto" w:fill="FFFFFF"/>
        </w:rPr>
        <w:t>公安厅</w:t>
      </w:r>
      <w:r>
        <w:rPr>
          <w:rFonts w:hint="eastAsia" w:ascii="仿宋_GB2312" w:hAnsi="仿宋_GB2312" w:eastAsia="仿宋_GB2312" w:cs="仿宋_GB2312"/>
          <w:sz w:val="32"/>
          <w:szCs w:val="32"/>
          <w:shd w:val="clear" w:color="auto" w:fill="FFFFFF"/>
        </w:rPr>
        <w:t>直属森林公安一分局大青山派出所</w:t>
      </w:r>
      <w:r>
        <w:rPr>
          <w:rFonts w:hint="eastAsia" w:ascii="仿宋_GB2312" w:hAnsi="微软雅黑" w:eastAsia="仿宋_GB2312" w:cs="仿宋_GB2312"/>
          <w:sz w:val="32"/>
          <w:szCs w:val="32"/>
          <w:shd w:val="clear" w:color="auto" w:fill="FFFFFF"/>
          <w:lang w:eastAsia="zh-CN"/>
        </w:rPr>
        <w:t>202</w:t>
      </w:r>
      <w:r>
        <w:rPr>
          <w:rFonts w:hint="eastAsia" w:ascii="仿宋_GB2312" w:hAnsi="微软雅黑" w:eastAsia="仿宋_GB2312" w:cs="仿宋_GB2312"/>
          <w:sz w:val="32"/>
          <w:szCs w:val="32"/>
          <w:shd w:val="clear" w:color="auto" w:fill="FFFFFF"/>
          <w:lang w:val="en-US" w:eastAsia="zh-CN"/>
        </w:rPr>
        <w:t>6</w:t>
      </w:r>
      <w:r>
        <w:rPr>
          <w:rFonts w:hint="eastAsia" w:ascii="仿宋_GB2312" w:hAnsi="微软雅黑" w:eastAsia="仿宋_GB2312" w:cs="仿宋_GB2312"/>
          <w:sz w:val="32"/>
          <w:szCs w:val="32"/>
          <w:shd w:val="clear" w:color="auto" w:fill="FFFFFF"/>
          <w:lang w:eastAsia="zh-CN"/>
        </w:rPr>
        <w:t>年</w:t>
      </w:r>
      <w:r>
        <w:rPr>
          <w:rFonts w:hint="eastAsia" w:ascii="仿宋_GB2312" w:hAnsi="微软雅黑" w:eastAsia="仿宋_GB2312" w:cs="仿宋_GB2312"/>
          <w:sz w:val="32"/>
          <w:szCs w:val="32"/>
          <w:shd w:val="clear" w:color="auto" w:fill="FFFFFF"/>
        </w:rPr>
        <w:t>单位预算报表详见附件</w:t>
      </w:r>
    </w:p>
    <w:p>
      <w:pPr>
        <w:spacing w:line="560" w:lineRule="exact"/>
        <w:ind w:firstLine="640" w:firstLineChars="200"/>
        <w:rPr>
          <w:rFonts w:cs="仿宋_GB2312" w:asciiTheme="minorEastAsia" w:hAnsiTheme="minorEastAsia"/>
          <w:color w:val="FF0000"/>
          <w:sz w:val="32"/>
          <w:szCs w:val="32"/>
        </w:rPr>
      </w:pPr>
    </w:p>
    <w:p>
      <w:pPr>
        <w:pStyle w:val="5"/>
        <w:widowControl/>
        <w:spacing w:beforeAutospacing="0" w:afterAutospacing="0" w:line="560" w:lineRule="exact"/>
        <w:ind w:firstLine="645"/>
        <w:jc w:val="both"/>
        <w:rPr>
          <w:rFonts w:ascii="仿宋_GB2312" w:hAnsi="仿宋_GB2312" w:eastAsia="仿宋_GB2312" w:cs="仿宋_GB2312"/>
          <w:color w:val="FF0000"/>
          <w:sz w:val="36"/>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321E94"/>
    <w:multiLevelType w:val="singleLevel"/>
    <w:tmpl w:val="0E321E94"/>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k4NmVjZTIzMWE3MGEwYzUxNTYxMDJhMGM0YjI1ODIifQ=="/>
  </w:docVars>
  <w:rsids>
    <w:rsidRoot w:val="00022624"/>
    <w:rsid w:val="00003703"/>
    <w:rsid w:val="000123CC"/>
    <w:rsid w:val="00022624"/>
    <w:rsid w:val="00037F3F"/>
    <w:rsid w:val="0007201E"/>
    <w:rsid w:val="000A6281"/>
    <w:rsid w:val="000A7398"/>
    <w:rsid w:val="000E1608"/>
    <w:rsid w:val="00114DFC"/>
    <w:rsid w:val="00182F24"/>
    <w:rsid w:val="00194A2B"/>
    <w:rsid w:val="001A0D7C"/>
    <w:rsid w:val="001E4038"/>
    <w:rsid w:val="001F47D2"/>
    <w:rsid w:val="00267CAE"/>
    <w:rsid w:val="00272950"/>
    <w:rsid w:val="002860FC"/>
    <w:rsid w:val="00360AE7"/>
    <w:rsid w:val="00361D21"/>
    <w:rsid w:val="00372A28"/>
    <w:rsid w:val="00381A26"/>
    <w:rsid w:val="00387162"/>
    <w:rsid w:val="003D6F67"/>
    <w:rsid w:val="003D6FF1"/>
    <w:rsid w:val="00495694"/>
    <w:rsid w:val="00496C14"/>
    <w:rsid w:val="005070F2"/>
    <w:rsid w:val="00516FB5"/>
    <w:rsid w:val="00564CCC"/>
    <w:rsid w:val="005755F0"/>
    <w:rsid w:val="00591178"/>
    <w:rsid w:val="00592A9C"/>
    <w:rsid w:val="0065046D"/>
    <w:rsid w:val="007D2E1E"/>
    <w:rsid w:val="008067DC"/>
    <w:rsid w:val="00882A42"/>
    <w:rsid w:val="008972A3"/>
    <w:rsid w:val="008A7FB9"/>
    <w:rsid w:val="008B3E74"/>
    <w:rsid w:val="008B41AF"/>
    <w:rsid w:val="008F40EB"/>
    <w:rsid w:val="008F651E"/>
    <w:rsid w:val="00903E26"/>
    <w:rsid w:val="009A34CE"/>
    <w:rsid w:val="009E779D"/>
    <w:rsid w:val="00A50111"/>
    <w:rsid w:val="00A77DC7"/>
    <w:rsid w:val="00AA0950"/>
    <w:rsid w:val="00BA5D09"/>
    <w:rsid w:val="00BA649E"/>
    <w:rsid w:val="00BE6B0F"/>
    <w:rsid w:val="00BF1612"/>
    <w:rsid w:val="00BF1879"/>
    <w:rsid w:val="00C31F1D"/>
    <w:rsid w:val="00C32AD5"/>
    <w:rsid w:val="00C42E80"/>
    <w:rsid w:val="00C50B07"/>
    <w:rsid w:val="00C67AA1"/>
    <w:rsid w:val="00CB6811"/>
    <w:rsid w:val="00D22A07"/>
    <w:rsid w:val="00D45E80"/>
    <w:rsid w:val="00D54019"/>
    <w:rsid w:val="00E13CAF"/>
    <w:rsid w:val="00E4278B"/>
    <w:rsid w:val="00EC2A83"/>
    <w:rsid w:val="00F10314"/>
    <w:rsid w:val="00F11A98"/>
    <w:rsid w:val="00F30156"/>
    <w:rsid w:val="00F446F8"/>
    <w:rsid w:val="00F544C7"/>
    <w:rsid w:val="00F87EE7"/>
    <w:rsid w:val="00FC58F2"/>
    <w:rsid w:val="01A11655"/>
    <w:rsid w:val="02A05FD7"/>
    <w:rsid w:val="0317441B"/>
    <w:rsid w:val="046C2572"/>
    <w:rsid w:val="04C37FD1"/>
    <w:rsid w:val="05145C6D"/>
    <w:rsid w:val="056A2EBF"/>
    <w:rsid w:val="07DE8B47"/>
    <w:rsid w:val="086B1D4B"/>
    <w:rsid w:val="09273A00"/>
    <w:rsid w:val="0AAD6C2D"/>
    <w:rsid w:val="0B9C3CC0"/>
    <w:rsid w:val="0BA607FE"/>
    <w:rsid w:val="0BC027C4"/>
    <w:rsid w:val="0BCB28D8"/>
    <w:rsid w:val="0BFD727F"/>
    <w:rsid w:val="0C0A0CD9"/>
    <w:rsid w:val="0C0E2F3B"/>
    <w:rsid w:val="0CD677B5"/>
    <w:rsid w:val="0D944959"/>
    <w:rsid w:val="0EBD4CAE"/>
    <w:rsid w:val="0FD50659"/>
    <w:rsid w:val="108C429B"/>
    <w:rsid w:val="11AA2909"/>
    <w:rsid w:val="11BB0CCA"/>
    <w:rsid w:val="11FA18BE"/>
    <w:rsid w:val="135950FD"/>
    <w:rsid w:val="14023C0D"/>
    <w:rsid w:val="14324F5F"/>
    <w:rsid w:val="149D4A9B"/>
    <w:rsid w:val="157F1C29"/>
    <w:rsid w:val="177BADD4"/>
    <w:rsid w:val="1A2F22E5"/>
    <w:rsid w:val="1A747DF0"/>
    <w:rsid w:val="1B816B25"/>
    <w:rsid w:val="1C3D6BD8"/>
    <w:rsid w:val="1CBE7573"/>
    <w:rsid w:val="1DD54CA2"/>
    <w:rsid w:val="1E01290B"/>
    <w:rsid w:val="1E2B76CE"/>
    <w:rsid w:val="1F27105E"/>
    <w:rsid w:val="1F75506D"/>
    <w:rsid w:val="1FFC05F2"/>
    <w:rsid w:val="208C5055"/>
    <w:rsid w:val="21A46446"/>
    <w:rsid w:val="221D1925"/>
    <w:rsid w:val="221F33E2"/>
    <w:rsid w:val="22D55603"/>
    <w:rsid w:val="233F7685"/>
    <w:rsid w:val="25E4791E"/>
    <w:rsid w:val="26F45411"/>
    <w:rsid w:val="27EA33FC"/>
    <w:rsid w:val="286042D6"/>
    <w:rsid w:val="2890316F"/>
    <w:rsid w:val="29621D3D"/>
    <w:rsid w:val="29A45081"/>
    <w:rsid w:val="29B6075C"/>
    <w:rsid w:val="2A2815AA"/>
    <w:rsid w:val="2B2A41F9"/>
    <w:rsid w:val="2BB7223A"/>
    <w:rsid w:val="2CEF6CA9"/>
    <w:rsid w:val="2DA95830"/>
    <w:rsid w:val="2E2F62FF"/>
    <w:rsid w:val="2E586286"/>
    <w:rsid w:val="2E6A5876"/>
    <w:rsid w:val="2E792CFD"/>
    <w:rsid w:val="2EC152CB"/>
    <w:rsid w:val="2EE97FAF"/>
    <w:rsid w:val="2F5152A1"/>
    <w:rsid w:val="2F8D0EE7"/>
    <w:rsid w:val="30622AFC"/>
    <w:rsid w:val="30A1281E"/>
    <w:rsid w:val="30CB221E"/>
    <w:rsid w:val="30FE005B"/>
    <w:rsid w:val="312A1CE8"/>
    <w:rsid w:val="332F6D7D"/>
    <w:rsid w:val="33F139A4"/>
    <w:rsid w:val="340B0ED4"/>
    <w:rsid w:val="3451224B"/>
    <w:rsid w:val="3458152F"/>
    <w:rsid w:val="353B229C"/>
    <w:rsid w:val="35A96BAC"/>
    <w:rsid w:val="378C6358"/>
    <w:rsid w:val="37BF2CB4"/>
    <w:rsid w:val="387473AF"/>
    <w:rsid w:val="38A37A73"/>
    <w:rsid w:val="38FD264B"/>
    <w:rsid w:val="39076D62"/>
    <w:rsid w:val="39E84782"/>
    <w:rsid w:val="3A8328DC"/>
    <w:rsid w:val="3AE8273F"/>
    <w:rsid w:val="3EDD3982"/>
    <w:rsid w:val="3F1B7295"/>
    <w:rsid w:val="40E5695C"/>
    <w:rsid w:val="41524DB6"/>
    <w:rsid w:val="41686388"/>
    <w:rsid w:val="42176486"/>
    <w:rsid w:val="42220C2D"/>
    <w:rsid w:val="42374F0E"/>
    <w:rsid w:val="431C38CE"/>
    <w:rsid w:val="43AB043B"/>
    <w:rsid w:val="43DD0B19"/>
    <w:rsid w:val="457A6B25"/>
    <w:rsid w:val="46546D1E"/>
    <w:rsid w:val="46CE20BB"/>
    <w:rsid w:val="47173FE7"/>
    <w:rsid w:val="471F76BB"/>
    <w:rsid w:val="4721562A"/>
    <w:rsid w:val="47880F91"/>
    <w:rsid w:val="48BB2867"/>
    <w:rsid w:val="49AF0FF8"/>
    <w:rsid w:val="49DA4360"/>
    <w:rsid w:val="4A9401EE"/>
    <w:rsid w:val="4CFB66DE"/>
    <w:rsid w:val="4D877CE7"/>
    <w:rsid w:val="4E0F02B7"/>
    <w:rsid w:val="4E104862"/>
    <w:rsid w:val="4E7E371B"/>
    <w:rsid w:val="4ECF5C98"/>
    <w:rsid w:val="4F411BDE"/>
    <w:rsid w:val="4FAC11CF"/>
    <w:rsid w:val="4FF7CDBC"/>
    <w:rsid w:val="501C7128"/>
    <w:rsid w:val="50A6032A"/>
    <w:rsid w:val="515D16D3"/>
    <w:rsid w:val="51665033"/>
    <w:rsid w:val="52005F8F"/>
    <w:rsid w:val="525E47A4"/>
    <w:rsid w:val="53A04139"/>
    <w:rsid w:val="53B71C7D"/>
    <w:rsid w:val="53D004E8"/>
    <w:rsid w:val="54AA5276"/>
    <w:rsid w:val="55CE2806"/>
    <w:rsid w:val="56823752"/>
    <w:rsid w:val="56AB2B47"/>
    <w:rsid w:val="57154464"/>
    <w:rsid w:val="58896EB8"/>
    <w:rsid w:val="58AC0B83"/>
    <w:rsid w:val="592F4D1F"/>
    <w:rsid w:val="597F08B8"/>
    <w:rsid w:val="59ADF5D9"/>
    <w:rsid w:val="5A786BBB"/>
    <w:rsid w:val="5A821EBE"/>
    <w:rsid w:val="5A88499A"/>
    <w:rsid w:val="5BAF7556"/>
    <w:rsid w:val="5CE41B9E"/>
    <w:rsid w:val="5D0632C6"/>
    <w:rsid w:val="5D40082C"/>
    <w:rsid w:val="5DA73C31"/>
    <w:rsid w:val="5DA91492"/>
    <w:rsid w:val="5DCA5FC7"/>
    <w:rsid w:val="5E107A44"/>
    <w:rsid w:val="5E53182A"/>
    <w:rsid w:val="5EA00698"/>
    <w:rsid w:val="5EF76C05"/>
    <w:rsid w:val="5EF97984"/>
    <w:rsid w:val="5FE32234"/>
    <w:rsid w:val="60261490"/>
    <w:rsid w:val="605E5A86"/>
    <w:rsid w:val="60EF541F"/>
    <w:rsid w:val="610C1EF1"/>
    <w:rsid w:val="61504A17"/>
    <w:rsid w:val="615735A3"/>
    <w:rsid w:val="62F04874"/>
    <w:rsid w:val="635B2C21"/>
    <w:rsid w:val="63F46755"/>
    <w:rsid w:val="64FE31EF"/>
    <w:rsid w:val="651563DC"/>
    <w:rsid w:val="6590586B"/>
    <w:rsid w:val="66555C21"/>
    <w:rsid w:val="67052D80"/>
    <w:rsid w:val="67167E77"/>
    <w:rsid w:val="67185253"/>
    <w:rsid w:val="685A43CD"/>
    <w:rsid w:val="68C2159F"/>
    <w:rsid w:val="69270753"/>
    <w:rsid w:val="69B6389A"/>
    <w:rsid w:val="69FA74F9"/>
    <w:rsid w:val="6AC66C31"/>
    <w:rsid w:val="6AE925B4"/>
    <w:rsid w:val="6B286BCB"/>
    <w:rsid w:val="6B7FBFB3"/>
    <w:rsid w:val="6BAC1356"/>
    <w:rsid w:val="6D5F087E"/>
    <w:rsid w:val="6D7F3058"/>
    <w:rsid w:val="6DE46482"/>
    <w:rsid w:val="6E2747C7"/>
    <w:rsid w:val="6F9F5618"/>
    <w:rsid w:val="6FCA1E38"/>
    <w:rsid w:val="6FEF5B64"/>
    <w:rsid w:val="70F51137"/>
    <w:rsid w:val="717DE336"/>
    <w:rsid w:val="73592668"/>
    <w:rsid w:val="736F5888"/>
    <w:rsid w:val="736FE213"/>
    <w:rsid w:val="73840989"/>
    <w:rsid w:val="73C82765"/>
    <w:rsid w:val="74DA0304"/>
    <w:rsid w:val="754C4FF0"/>
    <w:rsid w:val="759C0AA8"/>
    <w:rsid w:val="75B65EDC"/>
    <w:rsid w:val="76426BCC"/>
    <w:rsid w:val="777A95FA"/>
    <w:rsid w:val="77FB55EF"/>
    <w:rsid w:val="78C118A8"/>
    <w:rsid w:val="79135AEA"/>
    <w:rsid w:val="79610258"/>
    <w:rsid w:val="797B62AA"/>
    <w:rsid w:val="79CB63A4"/>
    <w:rsid w:val="7AE64BC8"/>
    <w:rsid w:val="7B1B9EA9"/>
    <w:rsid w:val="7E4A520D"/>
    <w:rsid w:val="7E6F7E8F"/>
    <w:rsid w:val="7EA70255"/>
    <w:rsid w:val="7ED14B31"/>
    <w:rsid w:val="7F89042C"/>
    <w:rsid w:val="7FC71AAE"/>
    <w:rsid w:val="7FF0A14E"/>
    <w:rsid w:val="87FFA6D3"/>
    <w:rsid w:val="9E9FC2EA"/>
    <w:rsid w:val="9FC90FDC"/>
    <w:rsid w:val="BB5CB6AF"/>
    <w:rsid w:val="BDFCC76C"/>
    <w:rsid w:val="C9E54DCD"/>
    <w:rsid w:val="CF3F39BC"/>
    <w:rsid w:val="DDFFD158"/>
    <w:rsid w:val="DED76178"/>
    <w:rsid w:val="E38E5893"/>
    <w:rsid w:val="EA7D82B8"/>
    <w:rsid w:val="ED9BB37C"/>
    <w:rsid w:val="EDDD631F"/>
    <w:rsid w:val="EEDDA3C6"/>
    <w:rsid w:val="EFFE6B71"/>
    <w:rsid w:val="F7EB3294"/>
    <w:rsid w:val="F8EFC997"/>
    <w:rsid w:val="FCFF35D5"/>
    <w:rsid w:val="FDEFDCC7"/>
    <w:rsid w:val="FFBD2CD5"/>
    <w:rsid w:val="FFF5C7B9"/>
    <w:rsid w:val="FFF6E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Emphasis"/>
    <w:basedOn w:val="8"/>
    <w:qFormat/>
    <w:uiPriority w:val="0"/>
    <w:rPr>
      <w:i/>
    </w:rPr>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3772</Words>
  <Characters>4248</Characters>
  <Lines>43</Lines>
  <Paragraphs>12</Paragraphs>
  <TotalTime>0</TotalTime>
  <ScaleCrop>false</ScaleCrop>
  <LinksUpToDate>false</LinksUpToDate>
  <CharactersWithSpaces>4255</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Administrator</cp:lastModifiedBy>
  <dcterms:modified xsi:type="dcterms:W3CDTF">2026-02-12T02:53:38Z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6EA0FC4A6984493ABB5C80C242368394</vt:lpwstr>
  </property>
  <property fmtid="{D5CDD505-2E9C-101B-9397-08002B2CF9AE}" pid="4" name="KSOTemplateDocerSaveRecord">
    <vt:lpwstr>eyJoZGlkIjoiMTk4NmVjZTIzMWE3MGEwYzUxNTYxMDJhMGM0YjI1ODIiLCJ1c2VySWQiOiI4Mjc4NDc0MDgifQ==</vt:lpwstr>
  </property>
</Properties>
</file>