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jc w:val="both"/>
        <w:rPr>
          <w:rFonts w:hint="default" w:ascii="微软雅黑" w:hAnsi="微软雅黑" w:eastAsia="微软雅黑" w:cs="微软雅黑"/>
          <w:sz w:val="42"/>
          <w:szCs w:val="42"/>
          <w:shd w:val="clear" w:color="auto" w:fill="FFFFFF"/>
        </w:rPr>
      </w:pPr>
    </w:p>
    <w:p>
      <w:pPr>
        <w:adjustRightInd w:val="0"/>
        <w:snapToGrid w:val="0"/>
        <w:jc w:val="center"/>
        <w:rPr>
          <w:rFonts w:ascii="方正小标宋简体" w:hAnsi="方正小标宋简体" w:eastAsia="方正小标宋简体" w:cs="方正小标宋简体"/>
          <w:b/>
          <w:sz w:val="52"/>
          <w:szCs w:val="52"/>
          <w:shd w:val="clear" w:color="auto" w:fill="FFFFFF"/>
        </w:rPr>
      </w:pPr>
    </w:p>
    <w:p>
      <w:pPr>
        <w:adjustRightInd w:val="0"/>
        <w:snapToGrid w:val="0"/>
        <w:jc w:val="center"/>
        <w:rPr>
          <w:rFonts w:ascii="方正小标宋简体" w:hAnsi="方正小标宋简体" w:eastAsia="方正小标宋简体" w:cs="方正小标宋简体"/>
          <w:b/>
          <w:sz w:val="52"/>
          <w:szCs w:val="52"/>
          <w:shd w:val="clear" w:color="auto" w:fill="FFFFFF"/>
        </w:rPr>
      </w:pPr>
      <w:r>
        <w:rPr>
          <w:rFonts w:hint="eastAsia" w:ascii="方正小标宋简体" w:hAnsi="方正小标宋简体" w:eastAsia="方正小标宋简体" w:cs="方正小标宋简体"/>
          <w:b/>
          <w:sz w:val="52"/>
          <w:szCs w:val="52"/>
          <w:shd w:val="clear" w:color="auto" w:fill="FFFFFF"/>
        </w:rPr>
        <w:t>广西壮族自治区公安厅直属</w:t>
      </w:r>
      <w:r>
        <w:rPr>
          <w:rFonts w:ascii="方正小标宋简体" w:hAnsi="方正小标宋简体" w:eastAsia="方正小标宋简体" w:cs="方正小标宋简体"/>
          <w:b/>
          <w:sz w:val="52"/>
          <w:szCs w:val="52"/>
          <w:shd w:val="clear" w:color="auto" w:fill="FFFFFF"/>
        </w:rPr>
        <w:br w:type="textWrapping"/>
      </w:r>
      <w:r>
        <w:rPr>
          <w:rFonts w:hint="eastAsia" w:ascii="方正小标宋简体" w:hAnsi="方正小标宋简体" w:eastAsia="方正小标宋简体" w:cs="方正小标宋简体"/>
          <w:b/>
          <w:sz w:val="52"/>
          <w:szCs w:val="52"/>
          <w:shd w:val="clear" w:color="auto" w:fill="FFFFFF"/>
        </w:rPr>
        <w:t>森林公安一分局七坡派出所</w:t>
      </w: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shd w:val="clear" w:color="auto" w:fill="FFFFFF"/>
        </w:rPr>
        <w:t>2026年单位预算公开</w:t>
      </w:r>
    </w:p>
    <w:p>
      <w:pPr>
        <w:pStyle w:val="6"/>
        <w:widowControl/>
        <w:spacing w:beforeAutospacing="0" w:afterAutospacing="0"/>
        <w:jc w:val="both"/>
        <w:rPr>
          <w:rStyle w:val="10"/>
          <w:rFonts w:ascii="黑体" w:hAnsi="宋体" w:eastAsia="黑体" w:cs="黑体"/>
          <w:sz w:val="52"/>
          <w:szCs w:val="52"/>
          <w:shd w:val="clear" w:color="auto" w:fill="FFFFFF"/>
        </w:rPr>
      </w:pPr>
    </w:p>
    <w:p>
      <w:pPr>
        <w:pStyle w:val="6"/>
        <w:widowControl/>
        <w:spacing w:beforeAutospacing="0" w:afterAutospacing="0" w:line="560" w:lineRule="exact"/>
        <w:jc w:val="both"/>
        <w:rPr>
          <w:rStyle w:val="10"/>
          <w:rFonts w:ascii="黑体" w:hAnsi="宋体" w:eastAsia="黑体" w:cs="黑体"/>
          <w:sz w:val="52"/>
          <w:szCs w:val="52"/>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both"/>
        <w:rPr>
          <w:rStyle w:val="10"/>
          <w:rFonts w:ascii="黑体" w:hAnsi="宋体" w:eastAsia="黑体" w:cs="黑体"/>
          <w:sz w:val="31"/>
          <w:szCs w:val="31"/>
          <w:shd w:val="clear" w:color="auto" w:fill="FFFFFF"/>
        </w:rPr>
      </w:pPr>
    </w:p>
    <w:p>
      <w:pPr>
        <w:pStyle w:val="6"/>
        <w:widowControl/>
        <w:spacing w:beforeAutospacing="0" w:afterAutospacing="0" w:line="560" w:lineRule="exact"/>
        <w:jc w:val="center"/>
      </w:pPr>
      <w:r>
        <w:rPr>
          <w:rStyle w:val="10"/>
          <w:rFonts w:ascii="黑体" w:hAnsi="宋体" w:eastAsia="黑体" w:cs="黑体"/>
          <w:sz w:val="31"/>
          <w:szCs w:val="31"/>
          <w:shd w:val="clear" w:color="auto" w:fill="FFFFFF"/>
        </w:rPr>
        <w:t>目    录</w:t>
      </w:r>
    </w:p>
    <w:p>
      <w:pPr>
        <w:pStyle w:val="6"/>
        <w:widowControl/>
        <w:spacing w:beforeAutospacing="0" w:afterAutospacing="0" w:line="420" w:lineRule="exact"/>
        <w:ind w:firstLine="645"/>
        <w:jc w:val="both"/>
        <w:rPr>
          <w:rStyle w:val="10"/>
          <w:rFonts w:ascii="仿宋_GB2312" w:hAnsi="微软雅黑" w:eastAsia="仿宋_GB2312" w:cs="仿宋_GB2312"/>
          <w:sz w:val="32"/>
          <w:szCs w:val="32"/>
          <w:shd w:val="clear" w:color="auto" w:fill="FFFFFF"/>
        </w:rPr>
      </w:pPr>
      <w:r>
        <w:rPr>
          <w:rStyle w:val="10"/>
          <w:rFonts w:ascii="仿宋_GB2312" w:hAnsi="微软雅黑" w:eastAsia="仿宋_GB2312" w:cs="仿宋_GB2312"/>
          <w:sz w:val="32"/>
          <w:szCs w:val="32"/>
          <w:shd w:val="clear" w:color="auto" w:fill="FFFFFF"/>
        </w:rPr>
        <w:t> </w:t>
      </w:r>
    </w:p>
    <w:p>
      <w:pPr>
        <w:pStyle w:val="6"/>
        <w:widowControl/>
        <w:spacing w:beforeAutospacing="0" w:afterAutospacing="0" w:line="380" w:lineRule="exact"/>
        <w:ind w:firstLine="645"/>
        <w:jc w:val="both"/>
        <w:rPr>
          <w:sz w:val="32"/>
          <w:szCs w:val="32"/>
        </w:rPr>
      </w:pPr>
      <w:r>
        <w:rPr>
          <w:rStyle w:val="10"/>
          <w:rFonts w:hint="eastAsia" w:ascii="黑体" w:hAnsi="宋体" w:eastAsia="黑体" w:cs="黑体"/>
          <w:sz w:val="32"/>
          <w:szCs w:val="32"/>
          <w:shd w:val="clear" w:color="auto" w:fill="FFFFFF"/>
        </w:rPr>
        <w:t>第一部分：单位概况</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一、主要职能</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二、机构设置及人员构成情况</w:t>
      </w:r>
    </w:p>
    <w:p>
      <w:pPr>
        <w:pStyle w:val="6"/>
        <w:widowControl/>
        <w:spacing w:beforeAutospacing="0" w:afterAutospacing="0" w:line="380" w:lineRule="exact"/>
        <w:ind w:left="638" w:leftChars="304"/>
        <w:jc w:val="both"/>
        <w:rPr>
          <w:sz w:val="32"/>
          <w:szCs w:val="32"/>
        </w:rPr>
      </w:pPr>
      <w:r>
        <w:rPr>
          <w:rStyle w:val="10"/>
          <w:rFonts w:hint="eastAsia" w:ascii="黑体" w:hAnsi="宋体" w:eastAsia="黑体" w:cs="黑体"/>
          <w:sz w:val="32"/>
          <w:szCs w:val="32"/>
          <w:shd w:val="clear" w:color="auto" w:fill="FFFFFF"/>
        </w:rPr>
        <w:t>第二部分：</w:t>
      </w:r>
      <w:bookmarkStart w:id="0" w:name="OLE_LINK2"/>
      <w:bookmarkStart w:id="1" w:name="OLE_LINK3"/>
      <w:bookmarkStart w:id="2" w:name="OLE_LINK4"/>
      <w:bookmarkStart w:id="3" w:name="OLE_LINK5"/>
      <w:r>
        <w:rPr>
          <w:rStyle w:val="10"/>
          <w:rFonts w:hint="eastAsia" w:ascii="黑体" w:hAnsi="宋体" w:eastAsia="黑体" w:cs="黑体"/>
          <w:sz w:val="32"/>
          <w:szCs w:val="32"/>
          <w:shd w:val="clear" w:color="auto" w:fill="FFFFFF"/>
        </w:rPr>
        <w:t>自治区公安厅直属森林公安一分局七坡派出所</w:t>
      </w:r>
      <w:bookmarkEnd w:id="0"/>
      <w:bookmarkEnd w:id="1"/>
      <w:r>
        <w:rPr>
          <w:rStyle w:val="10"/>
          <w:rFonts w:hint="eastAsia" w:ascii="黑体" w:hAnsi="宋体" w:eastAsia="黑体" w:cs="黑体"/>
          <w:sz w:val="32"/>
          <w:szCs w:val="32"/>
          <w:shd w:val="clear" w:color="auto" w:fill="FFFFFF"/>
        </w:rPr>
        <w:t>2026年</w:t>
      </w:r>
      <w:bookmarkEnd w:id="2"/>
      <w:bookmarkEnd w:id="3"/>
      <w:r>
        <w:rPr>
          <w:rStyle w:val="10"/>
          <w:rFonts w:hint="eastAsia" w:ascii="黑体" w:hAnsi="宋体" w:eastAsia="黑体" w:cs="黑体"/>
          <w:sz w:val="32"/>
          <w:szCs w:val="32"/>
          <w:shd w:val="clear" w:color="auto" w:fill="FFFFFF"/>
        </w:rPr>
        <w:t>单位预算情况说明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一、单位预算收支增减变化情况说明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二、单位预算收入总体情况说明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三、单位预算支出总体情况说明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四、政府性基金预算支出情况说明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五、国有资本经营预算支出情况说明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六、一般公共预算“三公”经费支出情况说明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七、机关运行经费安排情况说明</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八、政府采购预算安排情况说明</w:t>
      </w:r>
    </w:p>
    <w:p>
      <w:pPr>
        <w:pStyle w:val="6"/>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九、国有资产占用情况说明</w:t>
      </w:r>
    </w:p>
    <w:p>
      <w:pPr>
        <w:pStyle w:val="6"/>
        <w:widowControl/>
        <w:spacing w:beforeAutospacing="0" w:afterAutospacing="0" w:line="380" w:lineRule="exact"/>
        <w:ind w:firstLine="645"/>
        <w:jc w:val="both"/>
        <w:rPr>
          <w:sz w:val="32"/>
          <w:szCs w:val="32"/>
        </w:rPr>
      </w:pPr>
      <w:r>
        <w:rPr>
          <w:rFonts w:hint="eastAsia" w:ascii="仿宋_GB2312" w:hAnsi="仿宋_GB2312" w:eastAsia="仿宋_GB2312" w:cs="仿宋_GB2312"/>
          <w:sz w:val="32"/>
          <w:szCs w:val="32"/>
          <w:shd w:val="clear" w:color="auto" w:fill="FFFFFF"/>
        </w:rPr>
        <w:t>十、预算绩效目标情况说明</w:t>
      </w:r>
    </w:p>
    <w:p>
      <w:pPr>
        <w:pStyle w:val="6"/>
        <w:widowControl/>
        <w:spacing w:beforeAutospacing="0" w:afterAutospacing="0" w:line="380" w:lineRule="exact"/>
        <w:ind w:firstLine="645"/>
        <w:jc w:val="both"/>
        <w:rPr>
          <w:rStyle w:val="10"/>
          <w:rFonts w:ascii="黑体" w:hAnsi="宋体" w:eastAsia="黑体" w:cs="黑体"/>
          <w:sz w:val="32"/>
          <w:szCs w:val="32"/>
          <w:shd w:val="clear" w:color="auto" w:fill="FFFFFF"/>
        </w:rPr>
      </w:pPr>
      <w:r>
        <w:rPr>
          <w:rStyle w:val="10"/>
          <w:rFonts w:hint="eastAsia" w:ascii="黑体" w:hAnsi="宋体" w:eastAsia="黑体" w:cs="黑体"/>
          <w:sz w:val="32"/>
          <w:szCs w:val="32"/>
          <w:shd w:val="clear" w:color="auto" w:fill="FFFFFF"/>
        </w:rPr>
        <w:t>第三部分：名词解释</w:t>
      </w:r>
    </w:p>
    <w:p>
      <w:pPr>
        <w:pStyle w:val="6"/>
        <w:widowControl/>
        <w:spacing w:beforeAutospacing="0" w:afterAutospacing="0" w:line="380" w:lineRule="exact"/>
        <w:ind w:left="638" w:leftChars="304"/>
        <w:jc w:val="both"/>
        <w:rPr>
          <w:sz w:val="32"/>
          <w:szCs w:val="32"/>
        </w:rPr>
      </w:pPr>
      <w:r>
        <w:rPr>
          <w:rStyle w:val="10"/>
          <w:rFonts w:hint="eastAsia" w:ascii="黑体" w:hAnsi="宋体" w:eastAsia="黑体" w:cs="黑体"/>
          <w:sz w:val="32"/>
          <w:szCs w:val="32"/>
          <w:shd w:val="clear" w:color="auto" w:fill="FFFFFF"/>
        </w:rPr>
        <w:t>第四部分：自治区公安厅直属森林公安一分局七坡派出所2026年单位预算报表</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表一：单位收支总体情况表</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表二：单位收入总体情况表</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表三：单位支出总体情况表</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表四：财政拨款收支总体情况表</w:t>
      </w:r>
    </w:p>
    <w:p>
      <w:pPr>
        <w:pStyle w:val="6"/>
        <w:widowControl/>
        <w:spacing w:beforeAutospacing="0" w:afterAutospacing="0" w:line="380" w:lineRule="exact"/>
        <w:ind w:firstLine="645"/>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表五：一般公共预算支出情况表</w:t>
      </w:r>
    </w:p>
    <w:p>
      <w:pPr>
        <w:pStyle w:val="6"/>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表六：一般公共预算基本支出情况表</w:t>
      </w:r>
    </w:p>
    <w:p>
      <w:pPr>
        <w:pStyle w:val="6"/>
        <w:widowControl/>
        <w:spacing w:beforeAutospacing="0" w:afterAutospacing="0" w:line="380" w:lineRule="exact"/>
        <w:ind w:firstLine="640" w:firstLineChars="200"/>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表七：财政拨款三公两费支出情况表</w:t>
      </w:r>
    </w:p>
    <w:p>
      <w:pPr>
        <w:pStyle w:val="6"/>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表八：政府性基金预算支出情况表</w:t>
      </w:r>
    </w:p>
    <w:p>
      <w:pPr>
        <w:pStyle w:val="6"/>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表九：国有资本经营预算支出情况表</w:t>
      </w:r>
    </w:p>
    <w:p>
      <w:pPr>
        <w:pStyle w:val="6"/>
        <w:widowControl/>
        <w:spacing w:beforeAutospacing="0" w:afterAutospacing="0" w:line="380" w:lineRule="exact"/>
        <w:ind w:firstLine="645"/>
        <w:jc w:val="both"/>
        <w:rPr>
          <w:rStyle w:val="10"/>
          <w:rFonts w:ascii="仿宋_GB2312" w:hAnsi="仿宋_GB2312" w:eastAsia="仿宋_GB2312" w:cs="仿宋_GB2312"/>
          <w:b w:val="0"/>
          <w:sz w:val="31"/>
          <w:szCs w:val="31"/>
          <w:shd w:val="clear" w:color="auto" w:fill="FFFFFF"/>
        </w:rPr>
      </w:pPr>
      <w:r>
        <w:rPr>
          <w:rStyle w:val="10"/>
          <w:rFonts w:hint="eastAsia" w:ascii="仿宋_GB2312" w:hAnsi="仿宋_GB2312" w:eastAsia="仿宋_GB2312" w:cs="仿宋_GB2312"/>
          <w:b w:val="0"/>
          <w:sz w:val="31"/>
          <w:szCs w:val="31"/>
          <w:shd w:val="clear" w:color="auto" w:fill="FFFFFF"/>
        </w:rPr>
        <w:t>表十：自治区本级项目绩效目标公开表</w:t>
      </w:r>
    </w:p>
    <w:p>
      <w:pPr>
        <w:pStyle w:val="6"/>
        <w:widowControl/>
        <w:spacing w:beforeAutospacing="0" w:afterAutospacing="0" w:line="380" w:lineRule="exact"/>
        <w:ind w:firstLine="645"/>
        <w:jc w:val="both"/>
        <w:rPr>
          <w:rStyle w:val="10"/>
          <w:rFonts w:ascii="仿宋_GB2312" w:hAnsi="仿宋_GB2312" w:eastAsia="仿宋_GB2312" w:cs="仿宋_GB2312"/>
          <w:b w:val="0"/>
          <w:sz w:val="31"/>
          <w:szCs w:val="31"/>
          <w:shd w:val="clear" w:color="auto" w:fill="FFFFFF"/>
        </w:rPr>
        <w:sectPr>
          <w:pgSz w:w="11906" w:h="16838"/>
          <w:pgMar w:top="1440" w:right="1800" w:bottom="1440" w:left="1800" w:header="851" w:footer="992" w:gutter="0"/>
          <w:pgNumType w:fmt="numberInDash" w:start="1"/>
          <w:cols w:space="425" w:num="1"/>
          <w:docGrid w:type="lines" w:linePitch="312" w:charSpace="0"/>
        </w:sectPr>
      </w:pPr>
      <w:r>
        <w:rPr>
          <w:rStyle w:val="10"/>
          <w:rFonts w:hint="eastAsia" w:ascii="仿宋_GB2312" w:hAnsi="仿宋_GB2312" w:eastAsia="仿宋_GB2312" w:cs="仿宋_GB2312"/>
          <w:b w:val="0"/>
          <w:sz w:val="31"/>
          <w:szCs w:val="31"/>
          <w:shd w:val="clear" w:color="auto" w:fill="FFFFFF"/>
        </w:rPr>
        <w:t>表十一：自治区对下转移支付项目绩效目标公开表</w:t>
      </w: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第一部分：单位概况</w:t>
      </w: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一、</w:t>
      </w:r>
      <w:r>
        <w:rPr>
          <w:rStyle w:val="10"/>
          <w:rFonts w:hint="eastAsia" w:ascii="黑体" w:hAnsi="宋体" w:eastAsia="黑体" w:cs="黑体"/>
          <w:sz w:val="31"/>
          <w:szCs w:val="31"/>
          <w:shd w:val="clear" w:color="auto" w:fill="FFFFFF"/>
        </w:rPr>
        <w:t>主要职能</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bookmarkStart w:id="4" w:name="OLE_LINK6"/>
      <w:bookmarkStart w:id="5" w:name="OLE_LINK7"/>
      <w:r>
        <w:rPr>
          <w:rFonts w:hint="eastAsia" w:ascii="仿宋_GB2312" w:hAnsi="微软雅黑" w:eastAsia="仿宋_GB2312" w:cs="仿宋_GB2312"/>
          <w:sz w:val="31"/>
          <w:szCs w:val="31"/>
          <w:shd w:val="clear" w:color="auto" w:fill="FFFFFF"/>
        </w:rPr>
        <w:t>自治区公安厅直属森林公安一分局七坡派出所</w:t>
      </w:r>
      <w:bookmarkEnd w:id="4"/>
      <w:bookmarkEnd w:id="5"/>
      <w:r>
        <w:rPr>
          <w:rFonts w:hint="eastAsia" w:ascii="仿宋_GB2312" w:hAnsi="微软雅黑" w:eastAsia="仿宋_GB2312" w:cs="仿宋_GB2312"/>
          <w:sz w:val="31"/>
          <w:szCs w:val="31"/>
          <w:shd w:val="clear" w:color="auto" w:fill="FFFFFF"/>
        </w:rPr>
        <w:t>主要职责是：</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负责实施本辖区所管护林区和草原的治安管理工作。</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办理本辖区涉及森林和草原刑事案件、治安案件和法律规定的相关行政案件。</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实施本辖区的森林和草原防火相关工作，负责火场警戒、交通疏导、治安维护、火案侦破等。</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协同对应的林业主管部门开展防火宣传、火灾隐患排查、重点区域巡护、违规用火处罚等工作。</w:t>
      </w: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二、机构设置及人员构成情况</w:t>
      </w:r>
    </w:p>
    <w:p>
      <w:pPr>
        <w:spacing w:line="560" w:lineRule="exact"/>
        <w:ind w:firstLine="620" w:firstLineChars="200"/>
        <w:rPr>
          <w:rFonts w:ascii="仿宋_GB2312" w:hAnsi="仿宋_GB2312" w:eastAsia="仿宋_GB2312" w:cs="仿宋_GB2312"/>
          <w:bCs/>
          <w:sz w:val="32"/>
          <w:szCs w:val="32"/>
        </w:rPr>
      </w:pPr>
      <w:r>
        <w:rPr>
          <w:rFonts w:hint="eastAsia" w:ascii="仿宋_GB2312" w:hAnsi="微软雅黑" w:eastAsia="仿宋_GB2312" w:cs="仿宋_GB2312"/>
          <w:sz w:val="31"/>
          <w:szCs w:val="31"/>
          <w:shd w:val="clear" w:color="auto" w:fill="FFFFFF"/>
        </w:rPr>
        <w:t>自治区公安厅直属森林公安一分局七坡派出所</w:t>
      </w:r>
      <w:r>
        <w:rPr>
          <w:rFonts w:ascii="仿宋_GB2312" w:hAnsi="微软雅黑" w:eastAsia="仿宋_GB2312" w:cs="仿宋_GB2312"/>
          <w:sz w:val="31"/>
          <w:szCs w:val="31"/>
          <w:shd w:val="clear" w:color="auto" w:fill="FFFFFF"/>
        </w:rPr>
        <w:t>是自治区公安厅</w:t>
      </w:r>
      <w:r>
        <w:rPr>
          <w:rFonts w:hint="eastAsia" w:ascii="仿宋_GB2312" w:hAnsi="微软雅黑" w:eastAsia="仿宋_GB2312" w:cs="仿宋_GB2312"/>
          <w:sz w:val="31"/>
          <w:szCs w:val="31"/>
          <w:shd w:val="clear" w:color="auto" w:fill="FFFFFF"/>
        </w:rPr>
        <w:t>三</w:t>
      </w:r>
      <w:r>
        <w:rPr>
          <w:rFonts w:ascii="仿宋_GB2312" w:hAnsi="微软雅黑" w:eastAsia="仿宋_GB2312" w:cs="仿宋_GB2312"/>
          <w:sz w:val="31"/>
          <w:szCs w:val="31"/>
          <w:shd w:val="clear" w:color="auto" w:fill="FFFFFF"/>
        </w:rPr>
        <w:t>级预算单位</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bCs/>
          <w:sz w:val="32"/>
          <w:szCs w:val="32"/>
        </w:rPr>
        <w:t>编制情况如下：</w:t>
      </w:r>
    </w:p>
    <w:tbl>
      <w:tblPr>
        <w:tblStyle w:val="7"/>
        <w:tblW w:w="9158" w:type="dxa"/>
        <w:tblInd w:w="0" w:type="dxa"/>
        <w:tblLayout w:type="fixed"/>
        <w:tblCellMar>
          <w:top w:w="15" w:type="dxa"/>
          <w:left w:w="15" w:type="dxa"/>
          <w:bottom w:w="15" w:type="dxa"/>
          <w:right w:w="15" w:type="dxa"/>
        </w:tblCellMar>
      </w:tblPr>
      <w:tblGrid>
        <w:gridCol w:w="659"/>
        <w:gridCol w:w="1169"/>
        <w:gridCol w:w="1845"/>
        <w:gridCol w:w="1034"/>
        <w:gridCol w:w="734"/>
        <w:gridCol w:w="914"/>
        <w:gridCol w:w="884"/>
        <w:gridCol w:w="959"/>
        <w:gridCol w:w="960"/>
      </w:tblGrid>
      <w:tr>
        <w:tblPrEx>
          <w:tblCellMar>
            <w:top w:w="15" w:type="dxa"/>
            <w:left w:w="15" w:type="dxa"/>
            <w:bottom w:w="15" w:type="dxa"/>
            <w:right w:w="15" w:type="dxa"/>
          </w:tblCellMar>
        </w:tblPrEx>
        <w:trPr>
          <w:trHeight w:val="411" w:hRule="atLeast"/>
        </w:trPr>
        <w:tc>
          <w:tcPr>
            <w:tcW w:w="65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序号</w:t>
            </w:r>
          </w:p>
        </w:tc>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预算编码</w:t>
            </w:r>
          </w:p>
        </w:tc>
        <w:tc>
          <w:tcPr>
            <w:tcW w:w="18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派出所名称</w:t>
            </w:r>
          </w:p>
        </w:tc>
        <w:tc>
          <w:tcPr>
            <w:tcW w:w="103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编制数（名）</w:t>
            </w:r>
          </w:p>
        </w:tc>
        <w:tc>
          <w:tcPr>
            <w:tcW w:w="253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财政供养人员</w:t>
            </w:r>
          </w:p>
        </w:tc>
        <w:tc>
          <w:tcPr>
            <w:tcW w:w="191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后勤控制数</w:t>
            </w:r>
          </w:p>
        </w:tc>
      </w:tr>
      <w:tr>
        <w:tblPrEx>
          <w:tblCellMar>
            <w:top w:w="15" w:type="dxa"/>
            <w:left w:w="15" w:type="dxa"/>
            <w:bottom w:w="15" w:type="dxa"/>
            <w:right w:w="15" w:type="dxa"/>
          </w:tblCellMar>
        </w:tblPrEx>
        <w:trPr>
          <w:trHeight w:val="449" w:hRule="atLeast"/>
        </w:trPr>
        <w:tc>
          <w:tcPr>
            <w:tcW w:w="65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color w:val="000000"/>
                <w:sz w:val="22"/>
                <w:szCs w:val="21"/>
              </w:rPr>
            </w:pPr>
          </w:p>
        </w:tc>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color w:val="000000"/>
                <w:sz w:val="22"/>
                <w:szCs w:val="21"/>
              </w:rPr>
            </w:pPr>
          </w:p>
        </w:tc>
        <w:tc>
          <w:tcPr>
            <w:tcW w:w="1845"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color w:val="000000"/>
                <w:sz w:val="22"/>
                <w:szCs w:val="21"/>
              </w:rPr>
            </w:pPr>
          </w:p>
        </w:tc>
        <w:tc>
          <w:tcPr>
            <w:tcW w:w="1034"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color w:val="000000"/>
                <w:sz w:val="22"/>
                <w:szCs w:val="21"/>
              </w:rPr>
            </w:pP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小计</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在职</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退休</w:t>
            </w: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1"/>
              </w:rPr>
            </w:pPr>
            <w:r>
              <w:rPr>
                <w:rFonts w:eastAsia="宋体"/>
                <w:bCs/>
                <w:color w:val="000000"/>
                <w:kern w:val="0"/>
                <w:sz w:val="22"/>
                <w:szCs w:val="21"/>
              </w:rPr>
              <w:t>配置</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eastAsia="宋体"/>
                <w:bCs/>
                <w:color w:val="000000"/>
                <w:sz w:val="22"/>
                <w:szCs w:val="20"/>
              </w:rPr>
            </w:pPr>
            <w:r>
              <w:rPr>
                <w:rFonts w:eastAsia="宋体"/>
                <w:bCs/>
                <w:color w:val="000000"/>
                <w:kern w:val="0"/>
                <w:sz w:val="22"/>
                <w:szCs w:val="20"/>
              </w:rPr>
              <w:t>实有人数</w:t>
            </w:r>
          </w:p>
        </w:tc>
      </w:tr>
      <w:tr>
        <w:tblPrEx>
          <w:tblCellMar>
            <w:top w:w="15" w:type="dxa"/>
            <w:left w:w="15" w:type="dxa"/>
            <w:bottom w:w="15" w:type="dxa"/>
            <w:right w:w="15" w:type="dxa"/>
          </w:tblCellMar>
        </w:tblPrEx>
        <w:trPr>
          <w:trHeight w:val="997" w:hRule="atLeast"/>
        </w:trPr>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eastAsia="宋体"/>
                <w:bCs/>
                <w:color w:val="000000"/>
                <w:sz w:val="22"/>
                <w:szCs w:val="21"/>
              </w:rPr>
            </w:pPr>
            <w:r>
              <w:rPr>
                <w:rFonts w:hint="eastAsia" w:eastAsia="宋体"/>
                <w:bCs/>
                <w:color w:val="000000"/>
                <w:kern w:val="0"/>
                <w:sz w:val="22"/>
                <w:szCs w:val="21"/>
              </w:rPr>
              <w:t>1</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eastAsia="宋体"/>
                <w:bCs/>
                <w:color w:val="000000"/>
                <w:sz w:val="22"/>
                <w:szCs w:val="21"/>
              </w:rPr>
            </w:pPr>
            <w:r>
              <w:rPr>
                <w:rFonts w:eastAsia="宋体"/>
                <w:bCs/>
                <w:color w:val="000000"/>
                <w:kern w:val="0"/>
                <w:sz w:val="22"/>
                <w:szCs w:val="21"/>
              </w:rPr>
              <w:t>11001000</w:t>
            </w:r>
            <w:r>
              <w:rPr>
                <w:rFonts w:hint="eastAsia" w:eastAsia="宋体"/>
                <w:bCs/>
                <w:color w:val="000000"/>
                <w:kern w:val="0"/>
                <w:sz w:val="22"/>
                <w:szCs w:val="21"/>
              </w:rPr>
              <w:t>3</w:t>
            </w:r>
          </w:p>
        </w:tc>
        <w:tc>
          <w:tcPr>
            <w:tcW w:w="184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eastAsia="宋体"/>
                <w:bCs/>
                <w:sz w:val="22"/>
                <w:szCs w:val="21"/>
              </w:rPr>
            </w:pPr>
            <w:r>
              <w:rPr>
                <w:rFonts w:eastAsia="宋体"/>
                <w:bCs/>
                <w:kern w:val="0"/>
                <w:sz w:val="22"/>
                <w:szCs w:val="21"/>
              </w:rPr>
              <w:t>七坡派出所</w:t>
            </w:r>
          </w:p>
        </w:tc>
        <w:tc>
          <w:tcPr>
            <w:tcW w:w="1034"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sz w:val="22"/>
                <w:szCs w:val="21"/>
              </w:rPr>
            </w:pPr>
            <w:r>
              <w:rPr>
                <w:rFonts w:hint="eastAsia" w:eastAsia="宋体"/>
                <w:bCs/>
                <w:sz w:val="22"/>
                <w:szCs w:val="21"/>
              </w:rPr>
              <w:t>20</w:t>
            </w:r>
          </w:p>
        </w:tc>
        <w:tc>
          <w:tcPr>
            <w:tcW w:w="734"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sz w:val="22"/>
                <w:szCs w:val="21"/>
              </w:rPr>
            </w:pPr>
            <w:r>
              <w:rPr>
                <w:rFonts w:hint="eastAsia" w:eastAsia="宋体"/>
                <w:bCs/>
                <w:sz w:val="22"/>
                <w:szCs w:val="21"/>
              </w:rPr>
              <w:t>28</w:t>
            </w:r>
          </w:p>
        </w:tc>
        <w:tc>
          <w:tcPr>
            <w:tcW w:w="914"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sz w:val="22"/>
                <w:szCs w:val="21"/>
              </w:rPr>
            </w:pPr>
            <w:r>
              <w:rPr>
                <w:rFonts w:hint="eastAsia" w:eastAsia="宋体"/>
                <w:bCs/>
                <w:sz w:val="22"/>
                <w:szCs w:val="21"/>
              </w:rPr>
              <w:t>20</w:t>
            </w:r>
          </w:p>
        </w:tc>
        <w:tc>
          <w:tcPr>
            <w:tcW w:w="884"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sz w:val="22"/>
                <w:szCs w:val="21"/>
              </w:rPr>
            </w:pPr>
            <w:r>
              <w:rPr>
                <w:rFonts w:hint="eastAsia" w:eastAsia="宋体"/>
                <w:bCs/>
                <w:sz w:val="22"/>
                <w:szCs w:val="21"/>
              </w:rPr>
              <w:t>8</w:t>
            </w:r>
          </w:p>
        </w:tc>
        <w:tc>
          <w:tcPr>
            <w:tcW w:w="959"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sz w:val="22"/>
                <w:szCs w:val="21"/>
              </w:rPr>
            </w:pPr>
            <w:r>
              <w:rPr>
                <w:rFonts w:hint="eastAsia" w:eastAsia="宋体"/>
                <w:bCs/>
                <w:sz w:val="22"/>
                <w:szCs w:val="21"/>
              </w:rPr>
              <w:t>2</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eastAsia="宋体"/>
                <w:bCs/>
                <w:sz w:val="22"/>
                <w:szCs w:val="21"/>
              </w:rPr>
            </w:pPr>
            <w:r>
              <w:rPr>
                <w:rFonts w:hint="eastAsia" w:eastAsia="宋体"/>
                <w:bCs/>
                <w:sz w:val="22"/>
                <w:szCs w:val="21"/>
              </w:rPr>
              <w:t>2</w:t>
            </w:r>
          </w:p>
        </w:tc>
      </w:tr>
    </w:tbl>
    <w:p>
      <w:pPr>
        <w:spacing w:line="560" w:lineRule="exact"/>
        <w:ind w:firstLine="643" w:firstLineChars="200"/>
        <w:rPr>
          <w:rFonts w:ascii="仿宋_GB2312" w:hAnsi="仿宋_GB2312" w:eastAsia="仿宋_GB2312" w:cs="仿宋_GB2312"/>
          <w:b/>
          <w:bCs/>
          <w:color w:val="FF0000"/>
          <w:sz w:val="32"/>
          <w:szCs w:val="32"/>
        </w:rPr>
      </w:pP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第二部分：自治区公安厅直属森林公安一分局七坡派出所2026年单位预算情况说明</w:t>
      </w:r>
    </w:p>
    <w:p>
      <w:pPr>
        <w:pStyle w:val="6"/>
        <w:widowControl/>
        <w:spacing w:beforeAutospacing="0" w:afterAutospacing="0" w:line="560" w:lineRule="exact"/>
        <w:ind w:firstLine="645"/>
        <w:jc w:val="both"/>
      </w:pPr>
      <w:bookmarkStart w:id="6" w:name="OLE_LINK45"/>
      <w:bookmarkStart w:id="7" w:name="OLE_LINK44"/>
      <w:r>
        <w:rPr>
          <w:rFonts w:hint="eastAsia" w:ascii="黑体" w:hAnsi="宋体" w:eastAsia="黑体" w:cs="黑体"/>
          <w:sz w:val="31"/>
          <w:szCs w:val="31"/>
          <w:shd w:val="clear" w:color="auto" w:fill="FFFFFF"/>
        </w:rPr>
        <w:t>一、单位预算收支增减变化情况说明</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rPr>
        <w:t>6</w:t>
      </w:r>
      <w:r>
        <w:rPr>
          <w:rFonts w:ascii="仿宋_GB2312" w:hAnsi="微软雅黑" w:eastAsia="仿宋_GB2312" w:cs="仿宋_GB2312"/>
          <w:sz w:val="31"/>
          <w:szCs w:val="31"/>
          <w:shd w:val="clear" w:color="auto" w:fill="FFFFFF"/>
        </w:rPr>
        <w:t>年总收入</w:t>
      </w:r>
      <w:bookmarkStart w:id="8" w:name="OLE_LINK8"/>
      <w:bookmarkStart w:id="9" w:name="OLE_LINK9"/>
      <w:r>
        <w:rPr>
          <w:rFonts w:hint="eastAsia" w:ascii="仿宋_GB2312" w:hAnsi="微软雅黑" w:eastAsia="仿宋_GB2312" w:cs="仿宋_GB2312"/>
          <w:sz w:val="31"/>
          <w:szCs w:val="31"/>
          <w:shd w:val="clear" w:color="auto" w:fill="FFFFFF"/>
        </w:rPr>
        <w:t>673.46</w:t>
      </w:r>
      <w:bookmarkEnd w:id="8"/>
      <w:bookmarkEnd w:id="9"/>
      <w:r>
        <w:rPr>
          <w:rFonts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rPr>
        <w:t>减少</w:t>
      </w:r>
      <w:bookmarkStart w:id="10" w:name="OLE_LINK11"/>
      <w:bookmarkStart w:id="11" w:name="OLE_LINK10"/>
      <w:r>
        <w:rPr>
          <w:rFonts w:hint="eastAsia" w:ascii="仿宋_GB2312" w:hAnsi="微软雅黑" w:eastAsia="仿宋_GB2312" w:cs="仿宋_GB2312"/>
          <w:sz w:val="31"/>
          <w:szCs w:val="31"/>
          <w:shd w:val="clear" w:color="auto" w:fill="FFFFFF"/>
        </w:rPr>
        <w:t>7.74</w:t>
      </w:r>
      <w:bookmarkEnd w:id="10"/>
      <w:bookmarkEnd w:id="11"/>
      <w:r>
        <w:rPr>
          <w:rFonts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rPr>
        <w:t>减少</w:t>
      </w:r>
      <w:bookmarkStart w:id="12" w:name="OLE_LINK12"/>
      <w:r>
        <w:rPr>
          <w:rFonts w:hint="eastAsia" w:ascii="仿宋_GB2312" w:hAnsi="微软雅黑" w:eastAsia="仿宋_GB2312" w:cs="仿宋_GB2312"/>
          <w:sz w:val="31"/>
          <w:szCs w:val="31"/>
          <w:shd w:val="clear" w:color="auto" w:fill="FFFFFF"/>
        </w:rPr>
        <w:t>1.14</w:t>
      </w:r>
      <w:bookmarkEnd w:id="12"/>
      <w:r>
        <w:rPr>
          <w:rFonts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rPr>
        <w:t>。收入减少的主要原因：因辖区案件已进行集中清理，现案件数量相应减少。</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bookmarkStart w:id="13" w:name="OLE_LINK23"/>
      <w:bookmarkStart w:id="14" w:name="OLE_LINK24"/>
      <w:r>
        <w:rPr>
          <w:rFonts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rPr>
        <w:t>6</w:t>
      </w:r>
      <w:r>
        <w:rPr>
          <w:rFonts w:ascii="仿宋_GB2312" w:hAnsi="微软雅黑" w:eastAsia="仿宋_GB2312" w:cs="仿宋_GB2312"/>
          <w:sz w:val="31"/>
          <w:szCs w:val="31"/>
          <w:shd w:val="clear" w:color="auto" w:fill="FFFFFF"/>
        </w:rPr>
        <w:t>年支出总预算</w:t>
      </w:r>
      <w:r>
        <w:rPr>
          <w:rFonts w:hint="eastAsia" w:ascii="仿宋_GB2312" w:hAnsi="微软雅黑" w:eastAsia="仿宋_GB2312" w:cs="仿宋_GB2312"/>
          <w:sz w:val="31"/>
          <w:szCs w:val="31"/>
          <w:shd w:val="clear" w:color="auto" w:fill="FFFFFF"/>
        </w:rPr>
        <w:t>673.46</w:t>
      </w:r>
      <w:r>
        <w:rPr>
          <w:rFonts w:ascii="仿宋_GB2312" w:hAnsi="微软雅黑" w:eastAsia="仿宋_GB2312" w:cs="仿宋_GB2312"/>
          <w:sz w:val="31"/>
          <w:szCs w:val="31"/>
          <w:shd w:val="clear" w:color="auto" w:fill="FFFFFF"/>
        </w:rPr>
        <w:t>万元，基本支出</w:t>
      </w:r>
      <w:bookmarkStart w:id="15" w:name="OLE_LINK21"/>
      <w:bookmarkStart w:id="16" w:name="OLE_LINK22"/>
      <w:bookmarkStart w:id="17" w:name="OLE_LINK25"/>
      <w:r>
        <w:rPr>
          <w:rFonts w:hint="eastAsia" w:ascii="仿宋_GB2312" w:hAnsi="微软雅黑" w:eastAsia="仿宋_GB2312" w:cs="仿宋_GB2312"/>
          <w:sz w:val="31"/>
          <w:szCs w:val="31"/>
          <w:shd w:val="clear" w:color="auto" w:fill="FFFFFF"/>
        </w:rPr>
        <w:t>605.18</w:t>
      </w:r>
      <w:bookmarkEnd w:id="15"/>
      <w:bookmarkEnd w:id="16"/>
      <w:bookmarkEnd w:id="17"/>
      <w:r>
        <w:rPr>
          <w:rFonts w:ascii="仿宋_GB2312" w:hAnsi="微软雅黑" w:eastAsia="仿宋_GB2312" w:cs="仿宋_GB2312"/>
          <w:sz w:val="31"/>
          <w:szCs w:val="31"/>
          <w:shd w:val="clear" w:color="auto" w:fill="FFFFFF"/>
        </w:rPr>
        <w:t>万元，</w:t>
      </w:r>
      <w:bookmarkStart w:id="18" w:name="OLE_LINK26"/>
      <w:r>
        <w:rPr>
          <w:rFonts w:ascii="仿宋_GB2312" w:hAnsi="微软雅黑" w:eastAsia="仿宋_GB2312" w:cs="仿宋_GB2312"/>
          <w:sz w:val="31"/>
          <w:szCs w:val="31"/>
          <w:shd w:val="clear" w:color="auto" w:fill="FFFFFF"/>
        </w:rPr>
        <w:t>占支出总预算</w:t>
      </w:r>
      <w:r>
        <w:rPr>
          <w:rFonts w:hint="eastAsia" w:ascii="仿宋_GB2312" w:hAnsi="微软雅黑" w:eastAsia="仿宋_GB2312" w:cs="仿宋_GB2312"/>
          <w:sz w:val="31"/>
          <w:szCs w:val="31"/>
          <w:shd w:val="clear" w:color="auto" w:fill="FFFFFF"/>
        </w:rPr>
        <w:t>89.86</w:t>
      </w:r>
      <w:r>
        <w:rPr>
          <w:rFonts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rPr>
        <w:t>增加20.62</w:t>
      </w:r>
      <w:r>
        <w:rPr>
          <w:rFonts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rPr>
        <w:t>增长3.53</w:t>
      </w:r>
      <w:r>
        <w:rPr>
          <w:rFonts w:ascii="仿宋_GB2312" w:hAnsi="微软雅黑" w:eastAsia="仿宋_GB2312" w:cs="仿宋_GB2312"/>
          <w:sz w:val="31"/>
          <w:szCs w:val="31"/>
          <w:shd w:val="clear" w:color="auto" w:fill="FFFFFF"/>
        </w:rPr>
        <w:t>%</w:t>
      </w:r>
      <w:bookmarkEnd w:id="18"/>
      <w:r>
        <w:rPr>
          <w:rFonts w:ascii="仿宋_GB2312" w:hAnsi="微软雅黑" w:eastAsia="仿宋_GB2312" w:cs="仿宋_GB2312"/>
          <w:sz w:val="31"/>
          <w:szCs w:val="31"/>
          <w:shd w:val="clear" w:color="auto" w:fill="FFFFFF"/>
        </w:rPr>
        <w:t>；项目支出</w:t>
      </w:r>
      <w:r>
        <w:rPr>
          <w:rFonts w:hint="eastAsia" w:ascii="仿宋_GB2312" w:hAnsi="微软雅黑" w:eastAsia="仿宋_GB2312" w:cs="仿宋_GB2312"/>
          <w:sz w:val="31"/>
          <w:szCs w:val="31"/>
          <w:shd w:val="clear" w:color="auto" w:fill="FFFFFF"/>
        </w:rPr>
        <w:t>68.28</w:t>
      </w:r>
      <w:r>
        <w:rPr>
          <w:rFonts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rPr>
        <w:t>10.14</w:t>
      </w:r>
      <w:r>
        <w:rPr>
          <w:rFonts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rPr>
        <w:t>减少28.36</w:t>
      </w:r>
      <w:r>
        <w:rPr>
          <w:rFonts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rPr>
        <w:t>，下降29.35%</w:t>
      </w:r>
      <w:r>
        <w:rPr>
          <w:rFonts w:ascii="仿宋_GB2312" w:hAnsi="微软雅黑" w:eastAsia="仿宋_GB2312" w:cs="仿宋_GB2312"/>
          <w:sz w:val="31"/>
          <w:szCs w:val="31"/>
          <w:shd w:val="clear" w:color="auto" w:fill="FFFFFF"/>
        </w:rPr>
        <w:t>。</w:t>
      </w:r>
      <w:bookmarkEnd w:id="13"/>
      <w:bookmarkEnd w:id="14"/>
      <w:r>
        <w:rPr>
          <w:rFonts w:hint="eastAsia" w:ascii="仿宋_GB2312" w:hAnsi="微软雅黑" w:eastAsia="仿宋_GB2312" w:cs="仿宋_GB2312"/>
          <w:sz w:val="31"/>
          <w:szCs w:val="31"/>
          <w:shd w:val="clear" w:color="auto" w:fill="FFFFFF"/>
        </w:rPr>
        <w:t>基本支出增加的原因为在职人数变动及社保基数调整等，项目支出减少的主要原因为辖区案件已进行集中清理，现案件数量相应减少。</w:t>
      </w: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二、单位预算收入总体情况说明</w:t>
      </w:r>
    </w:p>
    <w:p>
      <w:pPr>
        <w:pStyle w:val="6"/>
        <w:widowControl/>
        <w:spacing w:beforeAutospacing="0" w:afterAutospacing="0" w:line="560" w:lineRule="exact"/>
        <w:ind w:firstLine="645"/>
        <w:jc w:val="both"/>
      </w:pPr>
      <w:r>
        <w:rPr>
          <w:rFonts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rPr>
        <w:t>6</w:t>
      </w:r>
      <w:r>
        <w:rPr>
          <w:rFonts w:ascii="仿宋_GB2312" w:hAnsi="微软雅黑" w:eastAsia="仿宋_GB2312" w:cs="仿宋_GB2312"/>
          <w:sz w:val="31"/>
          <w:szCs w:val="31"/>
          <w:shd w:val="clear" w:color="auto" w:fill="FFFFFF"/>
        </w:rPr>
        <w:t>年收入总预算</w:t>
      </w:r>
      <w:bookmarkStart w:id="19" w:name="OLE_LINK13"/>
      <w:bookmarkStart w:id="20" w:name="OLE_LINK14"/>
      <w:r>
        <w:rPr>
          <w:rFonts w:hint="eastAsia" w:ascii="仿宋_GB2312" w:hAnsi="微软雅黑" w:eastAsia="仿宋_GB2312" w:cs="仿宋_GB2312"/>
          <w:sz w:val="31"/>
          <w:szCs w:val="31"/>
          <w:shd w:val="clear" w:color="auto" w:fill="FFFFFF"/>
        </w:rPr>
        <w:t>673.46</w:t>
      </w:r>
      <w:bookmarkEnd w:id="19"/>
      <w:bookmarkEnd w:id="20"/>
      <w:r>
        <w:rPr>
          <w:rFonts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rPr>
        <w:t>减少</w:t>
      </w:r>
      <w:bookmarkStart w:id="21" w:name="OLE_LINK15"/>
      <w:bookmarkStart w:id="22" w:name="OLE_LINK16"/>
      <w:bookmarkStart w:id="23" w:name="OLE_LINK19"/>
      <w:r>
        <w:rPr>
          <w:rFonts w:hint="eastAsia" w:ascii="仿宋_GB2312" w:hAnsi="微软雅黑" w:eastAsia="仿宋_GB2312" w:cs="仿宋_GB2312"/>
          <w:sz w:val="31"/>
          <w:szCs w:val="31"/>
          <w:shd w:val="clear" w:color="auto" w:fill="FFFFFF"/>
        </w:rPr>
        <w:t>7.74</w:t>
      </w:r>
      <w:bookmarkEnd w:id="21"/>
      <w:bookmarkEnd w:id="22"/>
      <w:bookmarkEnd w:id="23"/>
      <w:r>
        <w:rPr>
          <w:rFonts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rPr>
        <w:t>减少</w:t>
      </w:r>
      <w:bookmarkStart w:id="24" w:name="OLE_LINK18"/>
      <w:bookmarkStart w:id="25" w:name="OLE_LINK20"/>
      <w:bookmarkStart w:id="26" w:name="OLE_LINK17"/>
      <w:r>
        <w:rPr>
          <w:rFonts w:hint="eastAsia" w:ascii="仿宋_GB2312" w:hAnsi="微软雅黑" w:eastAsia="仿宋_GB2312" w:cs="仿宋_GB2312"/>
          <w:sz w:val="31"/>
          <w:szCs w:val="31"/>
          <w:shd w:val="clear" w:color="auto" w:fill="FFFFFF"/>
        </w:rPr>
        <w:t>1.14</w:t>
      </w:r>
      <w:bookmarkEnd w:id="24"/>
      <w:bookmarkEnd w:id="25"/>
      <w:bookmarkEnd w:id="26"/>
      <w:r>
        <w:rPr>
          <w:rFonts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rPr>
        <w:t>。其中：一般公共预算收入673.46</w:t>
      </w:r>
      <w:r>
        <w:rPr>
          <w:rFonts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rPr>
        <w:t>减少7.74</w:t>
      </w:r>
      <w:r>
        <w:rPr>
          <w:rFonts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rPr>
        <w:t>减少1.14</w:t>
      </w:r>
      <w:r>
        <w:rPr>
          <w:rFonts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rPr>
        <w:t>；上年结转结余资金收入0万元。</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收入减少的主要原因：因辖区案件已进行集中清理，现案件数量相应减少。</w:t>
      </w: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三、单位预算支出总体情况说明</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2026年支出总预算673.46万元，基本支出605.18万元，占支出总预算89.86%，同比增加20.62万元，增长3.53%；项目支出68.28万元，占支出总预算10.14%，同比减少28.36万元，下降29.35%。</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（一）按支出功能分类科目划分，共分为4类，其中：</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204公共安全支出类科目支出520.70万元，占支出总预算77.32％，同比减少6.78万元，下降1.29％；</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208社会保障和就业支出类科目支出86.78万元，占支出总预算12.89％，同比减少0.65万元，下降0.74％；</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210卫生健康支出类科目支出25.16万元，占支出总预算3.74％，同比减少0.12万元，下降0.47％；</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221住房保障支出类科目支出40.81万元，占支出总预算6.06％，同比减少0.19万元，下降0.46％。</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减少的主要原因：因辖区案件已进行集中清理，现案件数量相应减少。</w:t>
      </w:r>
    </w:p>
    <w:p>
      <w:pPr>
        <w:pStyle w:val="6"/>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（二）按支出结构划分为基本支出和项目支出。</w:t>
      </w:r>
    </w:p>
    <w:p>
      <w:pPr>
        <w:pStyle w:val="6"/>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1．基本支出预算</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基本支出</w:t>
      </w:r>
      <w:r>
        <w:rPr>
          <w:rFonts w:hint="eastAsia" w:ascii="仿宋_GB2312" w:hAnsi="微软雅黑" w:eastAsia="仿宋_GB2312" w:cs="仿宋_GB2312"/>
          <w:sz w:val="31"/>
          <w:szCs w:val="31"/>
          <w:shd w:val="clear" w:color="auto" w:fill="FFFFFF"/>
        </w:rPr>
        <w:t>605.18</w:t>
      </w:r>
      <w:r>
        <w:rPr>
          <w:rFonts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rPr>
        <w:t>占支出总预算89.86%，同比增加20.62万元，上升3.53%.其中：</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人员经费预算489.31万元，</w:t>
      </w:r>
      <w:bookmarkStart w:id="27" w:name="OLE_LINK37"/>
      <w:bookmarkStart w:id="28" w:name="OLE_LINK46"/>
      <w:r>
        <w:rPr>
          <w:rFonts w:hint="eastAsia" w:ascii="仿宋_GB2312" w:hAnsi="微软雅黑" w:eastAsia="仿宋_GB2312" w:cs="仿宋_GB2312"/>
          <w:sz w:val="31"/>
          <w:szCs w:val="31"/>
          <w:shd w:val="clear" w:color="auto" w:fill="FFFFFF"/>
        </w:rPr>
        <w:t>占基本支出预算80.85％，同比下降2.93万元，下降0.60％</w:t>
      </w:r>
      <w:bookmarkEnd w:id="27"/>
      <w:bookmarkEnd w:id="28"/>
      <w:r>
        <w:rPr>
          <w:rFonts w:hint="eastAsia" w:ascii="仿宋_GB2312" w:hAnsi="微软雅黑" w:eastAsia="仿宋_GB2312" w:cs="仿宋_GB2312"/>
          <w:sz w:val="31"/>
          <w:szCs w:val="31"/>
          <w:shd w:val="clear" w:color="auto" w:fill="FFFFFF"/>
        </w:rPr>
        <w:t>。其中：工资福利支出预算459.11万元，占基本支出预算75.86％，同比减少2.56万元，下降0.55％。对个人和家庭的补助预算30.20万元，占基本支出预算4.99％，同比减少0.37万元，下降1.21％。主要原因：</w:t>
      </w:r>
      <w:bookmarkStart w:id="29" w:name="OLE_LINK32"/>
      <w:bookmarkStart w:id="30" w:name="OLE_LINK1"/>
      <w:r>
        <w:rPr>
          <w:rFonts w:hint="eastAsia" w:ascii="仿宋_GB2312" w:hAnsi="微软雅黑" w:eastAsia="仿宋_GB2312" w:cs="仿宋_GB2312"/>
          <w:sz w:val="31"/>
          <w:szCs w:val="31"/>
          <w:shd w:val="clear" w:color="auto" w:fill="FFFFFF"/>
        </w:rPr>
        <w:t>单位人员人事变动在职人数变动。</w:t>
      </w:r>
      <w:bookmarkEnd w:id="29"/>
      <w:bookmarkEnd w:id="30"/>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公用经费(商品和服务支出)预算</w:t>
      </w:r>
      <w:bookmarkStart w:id="31" w:name="OLE_LINK33"/>
      <w:bookmarkStart w:id="32" w:name="OLE_LINK34"/>
      <w:r>
        <w:rPr>
          <w:rFonts w:hint="eastAsia" w:ascii="仿宋_GB2312" w:hAnsi="微软雅黑" w:eastAsia="仿宋_GB2312" w:cs="仿宋_GB2312"/>
          <w:sz w:val="31"/>
          <w:szCs w:val="31"/>
          <w:shd w:val="clear" w:color="auto" w:fill="FFFFFF"/>
        </w:rPr>
        <w:t>111.67万元</w:t>
      </w:r>
      <w:bookmarkEnd w:id="31"/>
      <w:bookmarkEnd w:id="32"/>
      <w:r>
        <w:rPr>
          <w:rFonts w:hint="eastAsia" w:ascii="仿宋_GB2312" w:hAnsi="微软雅黑" w:eastAsia="仿宋_GB2312" w:cs="仿宋_GB2312"/>
          <w:sz w:val="31"/>
          <w:szCs w:val="31"/>
          <w:shd w:val="clear" w:color="auto" w:fill="FFFFFF"/>
        </w:rPr>
        <w:t>，占基本支出预算18.45％，同比增加19.35万元，上升20.96％，主要原因</w:t>
      </w:r>
      <w:r>
        <w:rPr>
          <w:rFonts w:hint="eastAsia" w:ascii="仿宋_GB2312" w:hAnsi="微软雅黑" w:eastAsia="仿宋_GB2312" w:cs="仿宋_GB2312"/>
          <w:sz w:val="31"/>
          <w:szCs w:val="31"/>
          <w:shd w:val="clear" w:color="auto" w:fill="FFFFFF"/>
          <w:lang w:eastAsia="zh-CN"/>
        </w:rPr>
        <w:t>：</w:t>
      </w:r>
      <w:r>
        <w:rPr>
          <w:rFonts w:hint="eastAsia" w:ascii="仿宋_GB2312" w:hAnsi="微软雅黑" w:eastAsia="仿宋_GB2312" w:cs="仿宋_GB2312"/>
          <w:sz w:val="31"/>
          <w:szCs w:val="31"/>
          <w:shd w:val="clear" w:color="auto" w:fill="FFFFFF"/>
        </w:rPr>
        <w:t>增加物业管理费等内容。</w:t>
      </w:r>
      <w:r>
        <w:rPr>
          <w:rFonts w:ascii="仿宋_GB2312" w:hAnsi="微软雅黑" w:eastAsia="仿宋_GB2312" w:cs="仿宋_GB2312"/>
          <w:sz w:val="31"/>
          <w:szCs w:val="31"/>
          <w:shd w:val="clear" w:color="auto" w:fill="FFFFFF"/>
        </w:rPr>
        <w:t xml:space="preserve"> </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2.项目支出预算</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项目支出预算68.28</w:t>
      </w:r>
      <w:r>
        <w:rPr>
          <w:rFonts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rPr>
        <w:t>10.14</w:t>
      </w:r>
      <w:r>
        <w:rPr>
          <w:rFonts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rPr>
        <w:t>减少28.36</w:t>
      </w:r>
      <w:r>
        <w:rPr>
          <w:rFonts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rPr>
        <w:t>，下降29.35%</w:t>
      </w:r>
      <w:r>
        <w:rPr>
          <w:rFonts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rPr>
        <w:t>主要原因是因辖区案件已进行集中清理，现案件数量相应减少。</w:t>
      </w:r>
    </w:p>
    <w:p>
      <w:pPr>
        <w:pStyle w:val="6"/>
        <w:widowControl/>
        <w:spacing w:beforeAutospacing="0" w:afterAutospacing="0" w:line="560" w:lineRule="exact"/>
        <w:ind w:firstLine="645"/>
        <w:jc w:val="both"/>
        <w:rPr>
          <w:rFonts w:ascii="黑体" w:hAnsi="宋体" w:eastAsia="黑体" w:cs="黑体"/>
          <w:sz w:val="31"/>
          <w:szCs w:val="31"/>
          <w:shd w:val="clear" w:color="auto" w:fill="FFFFFF"/>
        </w:rPr>
      </w:pPr>
      <w:r>
        <w:rPr>
          <w:rFonts w:hint="eastAsia" w:ascii="黑体" w:hAnsi="宋体" w:eastAsia="黑体" w:cs="黑体"/>
          <w:sz w:val="31"/>
          <w:szCs w:val="31"/>
          <w:shd w:val="clear" w:color="auto" w:fill="FFFFFF"/>
        </w:rPr>
        <w:t>四、政府性基金预算支出情况说明</w:t>
      </w:r>
    </w:p>
    <w:p>
      <w:pPr>
        <w:pStyle w:val="6"/>
        <w:widowControl/>
        <w:spacing w:beforeAutospacing="0" w:afterAutospacing="0" w:line="560" w:lineRule="exact"/>
        <w:ind w:firstLine="645"/>
        <w:jc w:val="both"/>
        <w:rPr>
          <w:rFonts w:ascii="黑体" w:hAnsi="宋体" w:eastAsia="仿宋_GB2312" w:cs="黑体"/>
          <w:sz w:val="31"/>
          <w:szCs w:val="31"/>
          <w:shd w:val="clear" w:color="auto" w:fill="FFFFFF"/>
        </w:rPr>
      </w:pPr>
      <w:r>
        <w:rPr>
          <w:rFonts w:hint="eastAsia" w:ascii="仿宋_GB2312" w:hAnsi="微软雅黑" w:eastAsia="仿宋_GB2312" w:cs="仿宋_GB2312"/>
          <w:sz w:val="31"/>
          <w:szCs w:val="31"/>
          <w:shd w:val="clear" w:color="auto" w:fill="FFFFFF"/>
        </w:rPr>
        <w:t>我单位无政府性基金预算收支。</w:t>
      </w:r>
    </w:p>
    <w:p>
      <w:pPr>
        <w:pStyle w:val="6"/>
        <w:widowControl/>
        <w:spacing w:beforeAutospacing="0" w:afterAutospacing="0" w:line="560" w:lineRule="exact"/>
        <w:ind w:firstLine="645"/>
        <w:jc w:val="both"/>
        <w:rPr>
          <w:rFonts w:ascii="黑体" w:hAnsi="宋体" w:eastAsia="黑体" w:cs="黑体"/>
          <w:sz w:val="31"/>
          <w:szCs w:val="31"/>
          <w:shd w:val="clear" w:color="auto" w:fill="FFFFFF"/>
        </w:rPr>
      </w:pPr>
      <w:r>
        <w:rPr>
          <w:rFonts w:hint="eastAsia" w:ascii="黑体" w:hAnsi="宋体" w:eastAsia="黑体" w:cs="黑体"/>
          <w:sz w:val="31"/>
          <w:szCs w:val="31"/>
          <w:shd w:val="clear" w:color="auto" w:fill="FFFFFF"/>
        </w:rPr>
        <w:t>五、国有资本经营预算支出情况说明</w:t>
      </w:r>
    </w:p>
    <w:p>
      <w:pPr>
        <w:pStyle w:val="6"/>
        <w:widowControl/>
        <w:spacing w:beforeAutospacing="0" w:afterAutospacing="0" w:line="560" w:lineRule="exact"/>
        <w:ind w:firstLine="646"/>
        <w:jc w:val="both"/>
        <w:rPr>
          <w:rFonts w:ascii="黑体" w:hAnsi="宋体" w:eastAsia="黑体" w:cs="黑体"/>
          <w:color w:val="5B9BD5" w:themeColor="accent1"/>
          <w:sz w:val="31"/>
          <w:szCs w:val="31"/>
          <w:shd w:val="clear" w:color="auto" w:fill="FFFFFF"/>
          <w14:textFill>
            <w14:solidFill>
              <w14:schemeClr w14:val="accent1"/>
            </w14:solidFill>
          </w14:textFill>
        </w:rPr>
      </w:pPr>
      <w:r>
        <w:rPr>
          <w:rFonts w:hint="eastAsia" w:ascii="仿宋_GB2312" w:hAnsi="微软雅黑" w:eastAsia="仿宋_GB2312" w:cs="仿宋_GB2312"/>
          <w:sz w:val="31"/>
          <w:szCs w:val="31"/>
          <w:shd w:val="clear" w:color="auto" w:fill="FFFFFF"/>
        </w:rPr>
        <w:t>我单位2026年单位预算无国有资本经营预算。</w:t>
      </w:r>
    </w:p>
    <w:p>
      <w:pPr>
        <w:pStyle w:val="6"/>
        <w:widowControl/>
        <w:spacing w:beforeAutospacing="0" w:afterAutospacing="0" w:line="560" w:lineRule="exact"/>
        <w:ind w:firstLine="646"/>
        <w:jc w:val="both"/>
        <w:rPr>
          <w:rFonts w:ascii="黑体" w:hAnsi="宋体" w:eastAsia="黑体" w:cs="黑体"/>
          <w:sz w:val="31"/>
          <w:szCs w:val="31"/>
          <w:shd w:val="clear" w:color="auto" w:fill="FFFFFF"/>
        </w:rPr>
      </w:pPr>
      <w:r>
        <w:rPr>
          <w:rFonts w:hint="eastAsia" w:ascii="黑体" w:hAnsi="宋体" w:eastAsia="黑体" w:cs="黑体"/>
          <w:sz w:val="31"/>
          <w:szCs w:val="31"/>
          <w:shd w:val="clear" w:color="auto" w:fill="FFFFFF"/>
        </w:rPr>
        <w:t>六、一般公共预算“三公”经费支出情况说明</w:t>
      </w:r>
    </w:p>
    <w:p>
      <w:pPr>
        <w:pStyle w:val="6"/>
        <w:widowControl/>
        <w:spacing w:beforeAutospacing="0" w:afterAutospacing="0" w:line="560" w:lineRule="exact"/>
        <w:ind w:firstLine="646"/>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我单位2026年一般公共预算安排的“三公”经费支出预算</w:t>
      </w:r>
      <w:bookmarkStart w:id="33" w:name="OLE_LINK27"/>
      <w:bookmarkStart w:id="34" w:name="OLE_LINK30"/>
      <w:r>
        <w:rPr>
          <w:rFonts w:hint="eastAsia" w:ascii="仿宋_GB2312" w:hAnsi="仿宋_GB2312" w:eastAsia="仿宋_GB2312" w:cs="仿宋_GB2312"/>
          <w:sz w:val="31"/>
          <w:szCs w:val="31"/>
          <w:shd w:val="clear" w:color="auto" w:fill="FFFFFF"/>
        </w:rPr>
        <w:t>7.55</w:t>
      </w:r>
      <w:bookmarkEnd w:id="33"/>
      <w:bookmarkEnd w:id="34"/>
      <w:r>
        <w:rPr>
          <w:rFonts w:hint="eastAsia" w:ascii="仿宋_GB2312" w:hAnsi="仿宋_GB2312" w:eastAsia="仿宋_GB2312" w:cs="仿宋_GB2312"/>
          <w:sz w:val="31"/>
          <w:szCs w:val="31"/>
          <w:shd w:val="clear" w:color="auto" w:fill="FFFFFF"/>
        </w:rPr>
        <w:t>万元，</w:t>
      </w:r>
      <w:bookmarkStart w:id="35" w:name="OLE_LINK29"/>
      <w:bookmarkStart w:id="36" w:name="OLE_LINK31"/>
      <w:bookmarkStart w:id="37" w:name="OLE_LINK28"/>
      <w:r>
        <w:rPr>
          <w:rFonts w:hint="eastAsia" w:ascii="仿宋_GB2312" w:hAnsi="仿宋_GB2312" w:eastAsia="仿宋_GB2312" w:cs="仿宋_GB2312"/>
          <w:sz w:val="31"/>
          <w:szCs w:val="31"/>
          <w:shd w:val="clear" w:color="auto" w:fill="FFFFFF"/>
        </w:rPr>
        <w:t>较上年减少0.4万元，减少5.03 %</w:t>
      </w:r>
      <w:bookmarkEnd w:id="35"/>
      <w:bookmarkEnd w:id="36"/>
      <w:bookmarkEnd w:id="37"/>
      <w:r>
        <w:rPr>
          <w:rFonts w:hint="eastAsia" w:ascii="仿宋_GB2312" w:hAnsi="仿宋_GB2312" w:eastAsia="仿宋_GB2312" w:cs="仿宋_GB2312"/>
          <w:sz w:val="31"/>
          <w:szCs w:val="31"/>
          <w:shd w:val="clear" w:color="auto" w:fill="FFFFFF"/>
        </w:rPr>
        <w:t>。具体如下：</w:t>
      </w:r>
    </w:p>
    <w:p>
      <w:pPr>
        <w:pStyle w:val="6"/>
        <w:widowControl/>
        <w:spacing w:beforeAutospacing="0" w:afterAutospacing="0" w:line="560" w:lineRule="exact"/>
        <w:ind w:firstLine="646"/>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（一） 我单位2026年单位预算无因公出国（境）费预算。</w:t>
      </w:r>
    </w:p>
    <w:p>
      <w:pPr>
        <w:pStyle w:val="6"/>
        <w:widowControl/>
        <w:spacing w:beforeAutospacing="0" w:afterAutospacing="0" w:line="560" w:lineRule="exact"/>
        <w:ind w:firstLine="646"/>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（二）公务用车购置及运行费2026年预算安排7.55万元，较上年减少0.4万元，减少5.03 %，</w:t>
      </w:r>
      <w:r>
        <w:rPr>
          <w:rFonts w:hint="eastAsia" w:ascii="仿宋_GB2312" w:hAnsi="仿宋_GB2312" w:eastAsia="仿宋_GB2312" w:cs="仿宋_GB2312"/>
          <w:sz w:val="31"/>
          <w:szCs w:val="31"/>
          <w:shd w:val="clear" w:color="auto" w:fill="FFFFFF"/>
          <w:lang w:val="en-US" w:eastAsia="zh-CN"/>
        </w:rPr>
        <w:t>原因为</w:t>
      </w:r>
      <w:r>
        <w:rPr>
          <w:rFonts w:hint="eastAsia" w:ascii="仿宋_GB2312" w:hAnsi="微软雅黑" w:eastAsia="仿宋_GB2312" w:cs="仿宋_GB2312"/>
          <w:sz w:val="31"/>
          <w:szCs w:val="31"/>
          <w:shd w:val="clear" w:color="auto" w:fill="FFFFFF"/>
        </w:rPr>
        <w:t>我单位2026年单位无</w:t>
      </w:r>
      <w:r>
        <w:rPr>
          <w:rFonts w:hint="eastAsia" w:ascii="仿宋_GB2312" w:hAnsi="仿宋_GB2312" w:eastAsia="仿宋_GB2312" w:cs="仿宋_GB2312"/>
          <w:sz w:val="31"/>
          <w:szCs w:val="31"/>
          <w:shd w:val="clear" w:color="auto" w:fill="FFFFFF"/>
        </w:rPr>
        <w:t>公务用车购置</w:t>
      </w:r>
      <w:r>
        <w:rPr>
          <w:rFonts w:hint="eastAsia" w:ascii="仿宋_GB2312" w:hAnsi="仿宋_GB2312" w:eastAsia="仿宋_GB2312" w:cs="仿宋_GB2312"/>
          <w:sz w:val="31"/>
          <w:szCs w:val="31"/>
          <w:shd w:val="clear" w:color="auto" w:fill="FFFFFF"/>
          <w:lang w:val="en-US" w:eastAsia="zh-CN"/>
        </w:rPr>
        <w:t>需求，且为落实降本增效要求，厉行节约，我单位减少</w:t>
      </w:r>
      <w:r>
        <w:rPr>
          <w:rFonts w:hint="eastAsia" w:ascii="仿宋_GB2312" w:hAnsi="仿宋_GB2312" w:eastAsia="仿宋_GB2312" w:cs="仿宋_GB2312"/>
          <w:sz w:val="31"/>
          <w:szCs w:val="31"/>
          <w:shd w:val="clear" w:color="auto" w:fill="FFFFFF"/>
        </w:rPr>
        <w:t>公务用车运行维护费</w:t>
      </w:r>
      <w:r>
        <w:rPr>
          <w:rFonts w:hint="eastAsia" w:ascii="仿宋_GB2312" w:hAnsi="仿宋_GB2312" w:eastAsia="仿宋_GB2312" w:cs="仿宋_GB2312"/>
          <w:sz w:val="31"/>
          <w:szCs w:val="31"/>
          <w:shd w:val="clear" w:color="auto" w:fill="FFFFFF"/>
          <w:lang w:val="en-US" w:eastAsia="zh-CN"/>
        </w:rPr>
        <w:t>开支。</w:t>
      </w:r>
      <w:r>
        <w:rPr>
          <w:rFonts w:hint="eastAsia" w:ascii="仿宋_GB2312" w:hAnsi="仿宋_GB2312" w:eastAsia="仿宋_GB2312" w:cs="仿宋_GB2312"/>
          <w:sz w:val="31"/>
          <w:szCs w:val="31"/>
          <w:shd w:val="clear" w:color="auto" w:fill="FFFFFF"/>
        </w:rPr>
        <w:t>其中：</w:t>
      </w:r>
    </w:p>
    <w:p>
      <w:pPr>
        <w:pStyle w:val="6"/>
        <w:widowControl/>
        <w:spacing w:beforeAutospacing="0" w:afterAutospacing="0" w:line="560" w:lineRule="exact"/>
        <w:ind w:firstLine="646"/>
        <w:jc w:val="both"/>
        <w:rPr>
          <w:rFonts w:ascii="仿宋_GB2312" w:hAnsi="仿宋_GB2312"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我单位2026年单位预算无</w:t>
      </w:r>
      <w:r>
        <w:rPr>
          <w:rFonts w:hint="eastAsia" w:ascii="仿宋_GB2312" w:hAnsi="仿宋_GB2312" w:eastAsia="仿宋_GB2312" w:cs="仿宋_GB2312"/>
          <w:sz w:val="31"/>
          <w:szCs w:val="31"/>
          <w:shd w:val="clear" w:color="auto" w:fill="FFFFFF"/>
        </w:rPr>
        <w:t>公务用车购置费预算；</w:t>
      </w:r>
    </w:p>
    <w:p>
      <w:pPr>
        <w:pStyle w:val="6"/>
        <w:widowControl/>
        <w:spacing w:beforeAutospacing="0" w:afterAutospacing="0" w:line="560" w:lineRule="exact"/>
        <w:ind w:firstLine="646"/>
        <w:jc w:val="both"/>
        <w:rPr>
          <w:rFonts w:hint="default" w:ascii="仿宋_GB2312" w:hAnsi="仿宋_GB2312" w:eastAsia="仿宋_GB2312" w:cs="仿宋_GB2312"/>
          <w:sz w:val="31"/>
          <w:szCs w:val="31"/>
          <w:shd w:val="clear" w:color="auto" w:fill="FFFFFF"/>
          <w:lang w:val="en-US" w:eastAsia="zh-CN"/>
        </w:rPr>
      </w:pPr>
      <w:r>
        <w:rPr>
          <w:rFonts w:hint="eastAsia" w:ascii="仿宋_GB2312" w:hAnsi="仿宋_GB2312" w:eastAsia="仿宋_GB2312" w:cs="仿宋_GB2312"/>
          <w:sz w:val="31"/>
          <w:szCs w:val="31"/>
          <w:shd w:val="clear" w:color="auto" w:fill="FFFFFF"/>
        </w:rPr>
        <w:t>公务用车运行维护费2026年预算安排7.55万元，较上年减少0.4万元，减少5.03 %。</w:t>
      </w:r>
      <w:r>
        <w:rPr>
          <w:rFonts w:hint="eastAsia" w:ascii="仿宋_GB2312" w:hAnsi="仿宋_GB2312" w:eastAsia="仿宋_GB2312" w:cs="仿宋_GB2312"/>
          <w:sz w:val="31"/>
          <w:szCs w:val="31"/>
          <w:shd w:val="clear" w:color="auto" w:fill="FFFFFF"/>
          <w:lang w:val="en-US" w:eastAsia="zh-CN"/>
        </w:rPr>
        <w:t>原因为落实降本增效要求，严格管理公务用车使用，</w:t>
      </w:r>
      <w:bookmarkStart w:id="44" w:name="_GoBack"/>
      <w:bookmarkEnd w:id="44"/>
      <w:r>
        <w:rPr>
          <w:rFonts w:hint="eastAsia" w:ascii="仿宋_GB2312" w:hAnsi="仿宋_GB2312" w:eastAsia="仿宋_GB2312" w:cs="仿宋_GB2312"/>
          <w:sz w:val="31"/>
          <w:szCs w:val="31"/>
          <w:shd w:val="clear" w:color="auto" w:fill="FFFFFF"/>
          <w:lang w:val="en-US" w:eastAsia="zh-CN"/>
        </w:rPr>
        <w:t>规范操作、定期保养，降低车辆损耗。</w:t>
      </w:r>
    </w:p>
    <w:p>
      <w:pPr>
        <w:pStyle w:val="6"/>
        <w:widowControl/>
        <w:spacing w:beforeAutospacing="0" w:afterAutospacing="0" w:line="560" w:lineRule="exact"/>
        <w:ind w:firstLine="646"/>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（三）2026年公务接待费预算0元，与2025年预算数保持一致。</w:t>
      </w:r>
    </w:p>
    <w:p>
      <w:pPr>
        <w:pStyle w:val="6"/>
        <w:widowControl/>
        <w:spacing w:beforeAutospacing="0" w:afterAutospacing="0" w:line="560" w:lineRule="exact"/>
        <w:ind w:firstLine="645"/>
        <w:jc w:val="both"/>
        <w:rPr>
          <w:rFonts w:ascii="黑体" w:hAnsi="宋体" w:eastAsia="黑体" w:cs="黑体"/>
          <w:sz w:val="31"/>
          <w:szCs w:val="31"/>
          <w:shd w:val="clear" w:color="auto" w:fill="FFFFFF"/>
        </w:rPr>
      </w:pPr>
      <w:r>
        <w:rPr>
          <w:rFonts w:hint="eastAsia" w:ascii="黑体" w:hAnsi="宋体" w:eastAsia="黑体" w:cs="黑体"/>
          <w:sz w:val="31"/>
          <w:szCs w:val="31"/>
          <w:shd w:val="clear" w:color="auto" w:fill="FFFFFF"/>
        </w:rPr>
        <w:t>七、机关运行经费安排情况说明</w:t>
      </w:r>
    </w:p>
    <w:p>
      <w:pPr>
        <w:pStyle w:val="6"/>
        <w:widowControl/>
        <w:spacing w:beforeAutospacing="0" w:afterAutospacing="0" w:line="560" w:lineRule="exact"/>
        <w:ind w:firstLine="646"/>
        <w:jc w:val="both"/>
        <w:rPr>
          <w:rFonts w:ascii="黑体" w:hAnsi="宋体" w:eastAsia="黑体" w:cs="黑体"/>
          <w:color w:val="FF0000"/>
          <w:sz w:val="31"/>
          <w:szCs w:val="31"/>
          <w:shd w:val="clear" w:color="auto" w:fill="FFFFFF"/>
        </w:rPr>
      </w:pPr>
      <w:r>
        <w:rPr>
          <w:rFonts w:hint="eastAsia" w:ascii="仿宋_GB2312" w:hAnsi="微软雅黑" w:eastAsia="仿宋_GB2312" w:cs="仿宋_GB2312"/>
          <w:sz w:val="31"/>
          <w:szCs w:val="31"/>
          <w:shd w:val="clear" w:color="auto" w:fill="FFFFFF"/>
        </w:rPr>
        <w:t>2026年机关运行经费预算115.87万元，同比2025年增加23.55万元，增加25.51%。为保障公安厅直属森林公安一分局七坡派出所日常运行，主要用于办公及印刷费、邮电费、差旅费、会议费、福利费、日常维修费、专用材料及一般设备购置费、办公用房水电费、办公用房物业管理费、公务用车运行维护费以及其他费用。机关运行经费预算增加的主要原因是增加办公设备购置等支出。</w:t>
      </w:r>
    </w:p>
    <w:p>
      <w:pPr>
        <w:pStyle w:val="6"/>
        <w:widowControl/>
        <w:spacing w:beforeAutospacing="0" w:afterAutospacing="0" w:line="560" w:lineRule="exact"/>
        <w:ind w:firstLine="646"/>
        <w:jc w:val="both"/>
      </w:pPr>
      <w:r>
        <w:rPr>
          <w:rFonts w:hint="eastAsia" w:ascii="黑体" w:hAnsi="宋体" w:eastAsia="黑体" w:cs="黑体"/>
          <w:sz w:val="31"/>
          <w:szCs w:val="31"/>
          <w:shd w:val="clear" w:color="auto" w:fill="FFFFFF"/>
        </w:rPr>
        <w:t>八、政府采购预算安排情况说明</w:t>
      </w:r>
    </w:p>
    <w:p>
      <w:pPr>
        <w:pStyle w:val="6"/>
        <w:widowControl/>
        <w:spacing w:beforeAutospacing="0" w:afterAutospacing="0" w:line="560" w:lineRule="exact"/>
        <w:ind w:firstLine="646"/>
        <w:jc w:val="both"/>
      </w:pPr>
      <w:r>
        <w:rPr>
          <w:rFonts w:hint="eastAsia" w:ascii="仿宋_GB2312" w:hAnsi="微软雅黑" w:eastAsia="仿宋_GB2312" w:cs="仿宋_GB2312"/>
          <w:sz w:val="31"/>
          <w:szCs w:val="31"/>
          <w:shd w:val="clear" w:color="auto" w:fill="FFFFFF"/>
        </w:rPr>
        <w:t xml:space="preserve">2026年政府采购预算 </w:t>
      </w:r>
      <w:bookmarkStart w:id="38" w:name="OLE_LINK38"/>
      <w:r>
        <w:rPr>
          <w:rFonts w:hint="eastAsia" w:ascii="仿宋_GB2312" w:hAnsi="微软雅黑" w:eastAsia="仿宋_GB2312" w:cs="仿宋_GB2312"/>
          <w:sz w:val="31"/>
          <w:szCs w:val="31"/>
          <w:shd w:val="clear" w:color="auto" w:fill="FFFFFF"/>
        </w:rPr>
        <w:t>26.76</w:t>
      </w:r>
      <w:bookmarkEnd w:id="38"/>
      <w:r>
        <w:rPr>
          <w:rFonts w:hint="eastAsia" w:ascii="仿宋_GB2312" w:hAnsi="微软雅黑" w:eastAsia="仿宋_GB2312" w:cs="仿宋_GB2312"/>
          <w:sz w:val="31"/>
          <w:szCs w:val="31"/>
          <w:shd w:val="clear" w:color="auto" w:fill="FFFFFF"/>
        </w:rPr>
        <w:t>万元，同比增加</w:t>
      </w:r>
      <w:bookmarkStart w:id="39" w:name="OLE_LINK40"/>
      <w:bookmarkStart w:id="40" w:name="OLE_LINK41"/>
      <w:bookmarkStart w:id="41" w:name="OLE_LINK39"/>
      <w:r>
        <w:rPr>
          <w:rFonts w:hint="eastAsia" w:ascii="仿宋_GB2312" w:hAnsi="微软雅黑" w:eastAsia="仿宋_GB2312" w:cs="仿宋_GB2312"/>
          <w:sz w:val="31"/>
          <w:szCs w:val="31"/>
          <w:shd w:val="clear" w:color="auto" w:fill="FFFFFF"/>
        </w:rPr>
        <w:t>1.93</w:t>
      </w:r>
      <w:bookmarkEnd w:id="39"/>
      <w:bookmarkEnd w:id="40"/>
      <w:bookmarkEnd w:id="41"/>
      <w:r>
        <w:rPr>
          <w:rFonts w:hint="eastAsia" w:ascii="仿宋_GB2312" w:hAnsi="微软雅黑" w:eastAsia="仿宋_GB2312" w:cs="仿宋_GB2312"/>
          <w:sz w:val="31"/>
          <w:szCs w:val="31"/>
          <w:shd w:val="clear" w:color="auto" w:fill="FFFFFF"/>
        </w:rPr>
        <w:t>万元，上升</w:t>
      </w:r>
      <w:bookmarkStart w:id="42" w:name="OLE_LINK42"/>
      <w:bookmarkStart w:id="43" w:name="OLE_LINK43"/>
      <w:r>
        <w:rPr>
          <w:rFonts w:hint="eastAsia" w:ascii="仿宋_GB2312" w:hAnsi="微软雅黑" w:eastAsia="仿宋_GB2312" w:cs="仿宋_GB2312"/>
          <w:sz w:val="31"/>
          <w:szCs w:val="31"/>
          <w:shd w:val="clear" w:color="auto" w:fill="FFFFFF"/>
        </w:rPr>
        <w:t>7.77</w:t>
      </w:r>
      <w:bookmarkEnd w:id="42"/>
      <w:bookmarkEnd w:id="43"/>
      <w:r>
        <w:rPr>
          <w:rFonts w:hint="eastAsia" w:ascii="仿宋_GB2312" w:hAnsi="微软雅黑" w:eastAsia="仿宋_GB2312" w:cs="仿宋_GB2312"/>
          <w:sz w:val="31"/>
          <w:szCs w:val="31"/>
          <w:shd w:val="clear" w:color="auto" w:fill="FFFFFF"/>
        </w:rPr>
        <w:t>％。</w:t>
      </w:r>
    </w:p>
    <w:p>
      <w:pPr>
        <w:pStyle w:val="6"/>
        <w:widowControl/>
        <w:spacing w:beforeAutospacing="0" w:afterAutospacing="0" w:line="560" w:lineRule="exact"/>
        <w:ind w:firstLine="646"/>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政府集中采购预算26.76万元，占政府采购预算100％，同比增加</w:t>
      </w:r>
      <w:r>
        <w:rPr>
          <w:rFonts w:ascii="仿宋_GB2312" w:hAnsi="微软雅黑" w:eastAsia="仿宋_GB2312" w:cs="仿宋_GB2312"/>
          <w:sz w:val="31"/>
          <w:szCs w:val="31"/>
          <w:shd w:val="clear" w:color="auto" w:fill="FFFFFF"/>
        </w:rPr>
        <w:t>1.93</w:t>
      </w:r>
      <w:r>
        <w:rPr>
          <w:rFonts w:hint="eastAsia" w:ascii="仿宋_GB2312" w:hAnsi="微软雅黑" w:eastAsia="仿宋_GB2312" w:cs="仿宋_GB2312"/>
          <w:sz w:val="31"/>
          <w:szCs w:val="31"/>
          <w:shd w:val="clear" w:color="auto" w:fill="FFFFFF"/>
        </w:rPr>
        <w:t>万元，上升7.77％。主要原因为:本单位今年不安排大型修缮类采购。</w:t>
      </w:r>
    </w:p>
    <w:p>
      <w:pPr>
        <w:pStyle w:val="6"/>
        <w:widowControl/>
        <w:spacing w:beforeAutospacing="0" w:afterAutospacing="0" w:line="560" w:lineRule="exact"/>
        <w:ind w:firstLine="646"/>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货物采购0.9万元，占政府采购预算3.36％，同比减少7.25万元，减少88.96％。变化原因：我单位本年度无需购买办公设备</w:t>
      </w:r>
      <w:r>
        <w:rPr>
          <w:rFonts w:ascii="仿宋_GB2312" w:hAnsi="微软雅黑" w:eastAsia="仿宋_GB2312" w:cs="仿宋_GB2312"/>
          <w:sz w:val="31"/>
          <w:szCs w:val="31"/>
          <w:shd w:val="clear" w:color="auto" w:fill="FFFFFF"/>
        </w:rPr>
        <w:t>。</w:t>
      </w:r>
    </w:p>
    <w:p>
      <w:pPr>
        <w:pStyle w:val="6"/>
        <w:widowControl/>
        <w:spacing w:beforeAutospacing="0" w:afterAutospacing="0" w:line="560" w:lineRule="exact"/>
        <w:ind w:firstLine="646"/>
        <w:jc w:val="both"/>
        <w:rPr>
          <w:rFonts w:ascii="仿宋_GB2312" w:hAnsi="微软雅黑" w:eastAsia="仿宋_GB2312" w:cs="仿宋_GB2312"/>
          <w:color w:val="5B9BD5" w:themeColor="accent1"/>
          <w:sz w:val="31"/>
          <w:szCs w:val="31"/>
          <w:shd w:val="clear" w:color="auto" w:fill="FFFFFF"/>
          <w14:textFill>
            <w14:solidFill>
              <w14:schemeClr w14:val="accent1"/>
            </w14:solidFill>
          </w14:textFill>
        </w:rPr>
      </w:pPr>
      <w:r>
        <w:rPr>
          <w:rFonts w:hint="eastAsia" w:ascii="仿宋_GB2312" w:hAnsi="微软雅黑" w:eastAsia="仿宋_GB2312" w:cs="仿宋_GB2312"/>
          <w:sz w:val="31"/>
          <w:szCs w:val="31"/>
          <w:shd w:val="clear" w:color="auto" w:fill="FFFFFF"/>
        </w:rPr>
        <w:t>服务采购25.86万元，占政府采购预算96.64％，同比增加9.18万元，增长55.04％。变化原因：根据自治区财政政府采购有关规定，物业管理服务费、保险纳入集中采购，因此采购预算增加</w:t>
      </w:r>
      <w:r>
        <w:rPr>
          <w:rFonts w:ascii="仿宋_GB2312" w:hAnsi="微软雅黑" w:eastAsia="仿宋_GB2312" w:cs="仿宋_GB2312"/>
          <w:sz w:val="31"/>
          <w:szCs w:val="31"/>
          <w:shd w:val="clear" w:color="auto" w:fill="FFFFFF"/>
        </w:rPr>
        <w:t>。</w:t>
      </w:r>
    </w:p>
    <w:p>
      <w:pPr>
        <w:pStyle w:val="6"/>
        <w:widowControl/>
        <w:spacing w:beforeAutospacing="0" w:afterAutospacing="0" w:line="560" w:lineRule="exact"/>
        <w:ind w:firstLine="646"/>
        <w:jc w:val="both"/>
        <w:rPr>
          <w:rFonts w:ascii="仿宋_GB2312" w:hAnsi="微软雅黑" w:eastAsia="仿宋_GB2312" w:cs="仿宋_GB2312"/>
          <w:sz w:val="31"/>
          <w:szCs w:val="31"/>
          <w:shd w:val="clear" w:color="auto" w:fill="FFFFFF"/>
        </w:rPr>
      </w:pPr>
      <w:r>
        <w:rPr>
          <w:rFonts w:ascii="仿宋_GB2312" w:hAnsi="微软雅黑" w:eastAsia="仿宋_GB2312" w:cs="仿宋_GB2312"/>
          <w:bCs/>
          <w:sz w:val="31"/>
          <w:szCs w:val="31"/>
          <w:shd w:val="clear" w:color="auto" w:fill="FFFFFF"/>
        </w:rPr>
        <w:t>政府采购预算中，授予中小企业的合同金额</w:t>
      </w:r>
      <w:r>
        <w:rPr>
          <w:rFonts w:hint="eastAsia" w:ascii="仿宋_GB2312" w:hAnsi="微软雅黑" w:eastAsia="仿宋_GB2312" w:cs="仿宋_GB2312"/>
          <w:bCs/>
          <w:sz w:val="31"/>
          <w:szCs w:val="31"/>
          <w:shd w:val="clear" w:color="auto" w:fill="FFFFFF"/>
        </w:rPr>
        <w:t>23.02</w:t>
      </w:r>
      <w:r>
        <w:rPr>
          <w:rFonts w:ascii="仿宋_GB2312" w:hAnsi="微软雅黑" w:eastAsia="仿宋_GB2312" w:cs="仿宋_GB2312"/>
          <w:bCs/>
          <w:sz w:val="31"/>
          <w:szCs w:val="31"/>
          <w:shd w:val="clear" w:color="auto" w:fill="FFFFFF"/>
        </w:rPr>
        <w:t>万元，占政府采购支出总额</w:t>
      </w:r>
      <w:r>
        <w:rPr>
          <w:rFonts w:hint="eastAsia" w:ascii="仿宋_GB2312" w:hAnsi="微软雅黑" w:eastAsia="仿宋_GB2312" w:cs="仿宋_GB2312"/>
          <w:bCs/>
          <w:sz w:val="31"/>
          <w:szCs w:val="31"/>
          <w:shd w:val="clear" w:color="auto" w:fill="FFFFFF"/>
        </w:rPr>
        <w:t>86.02</w:t>
      </w:r>
      <w:r>
        <w:rPr>
          <w:rFonts w:ascii="仿宋_GB2312" w:hAnsi="微软雅黑" w:eastAsia="仿宋_GB2312" w:cs="仿宋_GB2312"/>
          <w:bCs/>
          <w:sz w:val="31"/>
          <w:szCs w:val="31"/>
          <w:shd w:val="clear" w:color="auto" w:fill="FFFFFF"/>
        </w:rPr>
        <w:t>%。</w:t>
      </w:r>
      <w:r>
        <w:rPr>
          <w:rFonts w:hint="eastAsia" w:ascii="仿宋_GB2312" w:hAnsi="微软雅黑" w:eastAsia="仿宋_GB2312" w:cs="仿宋_GB2312"/>
          <w:sz w:val="31"/>
          <w:szCs w:val="31"/>
          <w:shd w:val="clear" w:color="auto" w:fill="FFFFFF"/>
        </w:rPr>
        <w:t>其他因确需使用不可替代的专利、专业技术，基础设施限制或提供特定公共服务，无法授予中小企业份额。</w:t>
      </w:r>
    </w:p>
    <w:bookmarkEnd w:id="6"/>
    <w:bookmarkEnd w:id="7"/>
    <w:p>
      <w:pPr>
        <w:pStyle w:val="6"/>
        <w:widowControl/>
        <w:spacing w:beforeAutospacing="0" w:afterAutospacing="0" w:line="560" w:lineRule="exact"/>
        <w:ind w:firstLine="646"/>
        <w:jc w:val="both"/>
        <w:rPr>
          <w:rFonts w:ascii="黑体" w:hAnsi="黑体" w:eastAsia="黑体" w:cs="黑体"/>
          <w:sz w:val="31"/>
          <w:szCs w:val="31"/>
          <w:shd w:val="clear" w:color="auto" w:fill="FFFFFF"/>
        </w:rPr>
      </w:pPr>
      <w:r>
        <w:rPr>
          <w:rFonts w:hint="eastAsia" w:ascii="黑体" w:hAnsi="黑体" w:eastAsia="黑体" w:cs="黑体"/>
          <w:sz w:val="31"/>
          <w:szCs w:val="31"/>
          <w:shd w:val="clear" w:color="auto" w:fill="FFFFFF"/>
        </w:rPr>
        <w:t>九、国有资产占用情况说明</w:t>
      </w:r>
    </w:p>
    <w:p>
      <w:pPr>
        <w:pStyle w:val="6"/>
        <w:widowControl/>
        <w:spacing w:beforeAutospacing="0" w:afterAutospacing="0" w:line="560" w:lineRule="exact"/>
        <w:ind w:firstLine="646"/>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车辆情况：</w:t>
      </w:r>
      <w:r>
        <w:rPr>
          <w:rFonts w:ascii="仿宋_GB2312" w:hAnsi="微软雅黑" w:eastAsia="仿宋_GB2312" w:cs="仿宋_GB2312"/>
          <w:sz w:val="31"/>
          <w:szCs w:val="31"/>
          <w:shd w:val="clear" w:color="auto" w:fill="FFFFFF"/>
        </w:rPr>
        <w:t>车辆编制数</w:t>
      </w:r>
      <w:r>
        <w:rPr>
          <w:rFonts w:hint="eastAsia" w:ascii="仿宋_GB2312" w:hAnsi="微软雅黑" w:eastAsia="仿宋_GB2312" w:cs="仿宋_GB2312"/>
          <w:sz w:val="31"/>
          <w:szCs w:val="31"/>
          <w:shd w:val="clear" w:color="auto" w:fill="FFFFFF"/>
        </w:rPr>
        <w:t>2</w:t>
      </w:r>
      <w:r>
        <w:rPr>
          <w:rFonts w:ascii="仿宋_GB2312" w:hAnsi="微软雅黑" w:eastAsia="仿宋_GB2312" w:cs="仿宋_GB2312"/>
          <w:sz w:val="31"/>
          <w:szCs w:val="31"/>
          <w:shd w:val="clear" w:color="auto" w:fill="FFFFFF"/>
        </w:rPr>
        <w:t>辆，一般执法执勤用车</w:t>
      </w:r>
      <w:r>
        <w:rPr>
          <w:rFonts w:hint="eastAsia" w:ascii="仿宋_GB2312" w:hAnsi="微软雅黑" w:eastAsia="仿宋_GB2312" w:cs="仿宋_GB2312"/>
          <w:sz w:val="31"/>
          <w:szCs w:val="31"/>
          <w:shd w:val="clear" w:color="auto" w:fill="FFFFFF"/>
        </w:rPr>
        <w:t>2</w:t>
      </w:r>
      <w:r>
        <w:rPr>
          <w:rFonts w:ascii="仿宋_GB2312" w:hAnsi="微软雅黑" w:eastAsia="仿宋_GB2312" w:cs="仿宋_GB2312"/>
          <w:sz w:val="31"/>
          <w:szCs w:val="31"/>
          <w:shd w:val="clear" w:color="auto" w:fill="FFFFFF"/>
        </w:rPr>
        <w:t>辆。实有车辆满编，</w:t>
      </w:r>
      <w:r>
        <w:rPr>
          <w:rFonts w:hint="eastAsia" w:ascii="仿宋_GB2312" w:hAnsi="微软雅黑" w:eastAsia="仿宋_GB2312" w:cs="仿宋_GB2312"/>
          <w:sz w:val="31"/>
          <w:szCs w:val="31"/>
          <w:shd w:val="clear" w:color="auto" w:fill="FFFFFF"/>
        </w:rPr>
        <w:t>2</w:t>
      </w:r>
      <w:r>
        <w:rPr>
          <w:rFonts w:ascii="仿宋_GB2312" w:hAnsi="微软雅黑" w:eastAsia="仿宋_GB2312" w:cs="仿宋_GB2312"/>
          <w:sz w:val="31"/>
          <w:szCs w:val="31"/>
          <w:shd w:val="clear" w:color="auto" w:fill="FFFFFF"/>
        </w:rPr>
        <w:t>辆在编车</w:t>
      </w:r>
      <w:r>
        <w:rPr>
          <w:rFonts w:hint="eastAsia" w:ascii="仿宋_GB2312" w:hAnsi="微软雅黑" w:eastAsia="仿宋_GB2312" w:cs="仿宋_GB2312"/>
          <w:sz w:val="31"/>
          <w:szCs w:val="31"/>
          <w:shd w:val="clear" w:color="auto" w:fill="FFFFFF"/>
        </w:rPr>
        <w:t>，</w:t>
      </w:r>
      <w:r>
        <w:rPr>
          <w:rFonts w:ascii="仿宋_GB2312" w:hAnsi="微软雅黑" w:eastAsia="仿宋_GB2312" w:cs="仿宋_GB2312"/>
          <w:sz w:val="31"/>
          <w:szCs w:val="31"/>
          <w:shd w:val="clear" w:color="auto" w:fill="FFFFFF"/>
        </w:rPr>
        <w:t>车辆类型是旅行越野车。</w:t>
      </w:r>
    </w:p>
    <w:p>
      <w:pPr>
        <w:pStyle w:val="6"/>
        <w:widowControl/>
        <w:numPr>
          <w:ilvl w:val="0"/>
          <w:numId w:val="1"/>
        </w:numPr>
        <w:spacing w:beforeAutospacing="0" w:afterAutospacing="0" w:line="560" w:lineRule="exact"/>
        <w:ind w:firstLine="646"/>
        <w:jc w:val="both"/>
        <w:rPr>
          <w:rFonts w:ascii="黑体" w:hAnsi="宋体" w:eastAsia="黑体" w:cs="黑体"/>
          <w:sz w:val="31"/>
          <w:szCs w:val="31"/>
          <w:shd w:val="clear" w:color="auto" w:fill="FFFFFF"/>
        </w:rPr>
      </w:pPr>
      <w:r>
        <w:rPr>
          <w:rFonts w:hint="eastAsia" w:ascii="黑体" w:hAnsi="宋体" w:eastAsia="黑体" w:cs="黑体"/>
          <w:sz w:val="31"/>
          <w:szCs w:val="31"/>
          <w:shd w:val="clear" w:color="auto" w:fill="FFFFFF"/>
        </w:rPr>
        <w:t>预算绩效目标情况说明</w:t>
      </w:r>
    </w:p>
    <w:p>
      <w:pPr>
        <w:tabs>
          <w:tab w:val="center" w:pos="4475"/>
        </w:tabs>
        <w:autoSpaceDN w:val="0"/>
        <w:spacing w:line="560" w:lineRule="exact"/>
        <w:ind w:firstLine="645"/>
        <w:rPr>
          <w:rFonts w:ascii="仿宋_GB2312" w:hAnsi="微软雅黑" w:eastAsia="仿宋_GB2312" w:cs="仿宋_GB2312"/>
          <w:kern w:val="0"/>
          <w:sz w:val="31"/>
          <w:szCs w:val="31"/>
          <w:shd w:val="clear" w:color="auto" w:fill="FFFFFF"/>
        </w:rPr>
      </w:pPr>
      <w:r>
        <w:rPr>
          <w:rFonts w:hint="eastAsia" w:ascii="仿宋_GB2312" w:hAnsi="微软雅黑" w:eastAsia="仿宋_GB2312" w:cs="仿宋_GB2312"/>
          <w:kern w:val="0"/>
          <w:sz w:val="31"/>
          <w:szCs w:val="31"/>
          <w:shd w:val="clear" w:color="auto" w:fill="FFFFFF"/>
        </w:rPr>
        <w:t>（一）我单位2026年所有项目支出全面实施绩效目标管理，涉及自治区本级项目3个，预算资金68.28万元。绩效目标情况详见报表（敏感涉密项目除外）。</w:t>
      </w:r>
    </w:p>
    <w:p>
      <w:pPr>
        <w:tabs>
          <w:tab w:val="center" w:pos="4475"/>
        </w:tabs>
        <w:spacing w:line="560" w:lineRule="exact"/>
        <w:ind w:firstLine="620" w:firstLineChars="200"/>
        <w:rPr>
          <w:rFonts w:ascii="仿宋_GB2312" w:hAnsi="微软雅黑" w:eastAsia="仿宋_GB2312" w:cs="仿宋_GB2312"/>
          <w:kern w:val="0"/>
          <w:sz w:val="31"/>
          <w:szCs w:val="31"/>
          <w:shd w:val="clear" w:color="auto" w:fill="FFFFFF"/>
        </w:rPr>
      </w:pPr>
      <w:r>
        <w:rPr>
          <w:rFonts w:hint="eastAsia" w:ascii="仿宋_GB2312" w:hAnsi="微软雅黑" w:eastAsia="仿宋_GB2312" w:cs="仿宋_GB2312"/>
          <w:kern w:val="0"/>
          <w:sz w:val="31"/>
          <w:szCs w:val="31"/>
          <w:shd w:val="clear" w:color="auto" w:fill="FFFFFF"/>
        </w:rPr>
        <w:t>（二）重点项目预算绩效目标说明。</w:t>
      </w:r>
    </w:p>
    <w:p>
      <w:pPr>
        <w:tabs>
          <w:tab w:val="center" w:pos="4475"/>
        </w:tabs>
        <w:spacing w:line="560" w:lineRule="exact"/>
        <w:ind w:firstLine="420" w:firstLineChars="200"/>
        <w:rPr>
          <w:rFonts w:ascii="黑体" w:eastAsia="黑体"/>
          <w:szCs w:val="32"/>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5"/>
        <w:gridCol w:w="2845"/>
        <w:gridCol w:w="2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5" w:type="dxa"/>
          </w:tcPr>
          <w:p>
            <w:pPr>
              <w:tabs>
                <w:tab w:val="center" w:pos="4475"/>
              </w:tabs>
              <w:spacing w:line="560" w:lineRule="exact"/>
              <w:jc w:val="center"/>
              <w:rPr>
                <w:rFonts w:ascii="仿宋_GB2312" w:hAnsi="仿宋_GB2312" w:eastAsia="仿宋_GB2312" w:cs="仿宋_GB2312"/>
                <w:b/>
                <w:bCs/>
                <w:szCs w:val="32"/>
              </w:rPr>
            </w:pPr>
            <w:r>
              <w:rPr>
                <w:rFonts w:hint="eastAsia" w:ascii="仿宋_GB2312" w:hAnsi="仿宋_GB2312" w:eastAsia="仿宋_GB2312" w:cs="仿宋_GB2312"/>
                <w:b/>
                <w:bCs/>
                <w:szCs w:val="32"/>
              </w:rPr>
              <w:t>项目名称</w:t>
            </w:r>
          </w:p>
        </w:tc>
        <w:tc>
          <w:tcPr>
            <w:tcW w:w="2845" w:type="dxa"/>
          </w:tcPr>
          <w:p>
            <w:pPr>
              <w:tabs>
                <w:tab w:val="center" w:pos="4475"/>
              </w:tabs>
              <w:spacing w:line="560" w:lineRule="exact"/>
              <w:jc w:val="center"/>
              <w:rPr>
                <w:rFonts w:ascii="仿宋_GB2312" w:hAnsi="仿宋_GB2312" w:eastAsia="仿宋_GB2312" w:cs="仿宋_GB2312"/>
                <w:b/>
                <w:bCs/>
                <w:szCs w:val="32"/>
              </w:rPr>
            </w:pPr>
            <w:r>
              <w:rPr>
                <w:rFonts w:hint="eastAsia" w:ascii="仿宋_GB2312" w:hAnsi="仿宋_GB2312" w:eastAsia="仿宋_GB2312" w:cs="仿宋_GB2312"/>
                <w:b/>
                <w:bCs/>
                <w:szCs w:val="32"/>
              </w:rPr>
              <w:t>预算数（单位：万元）</w:t>
            </w:r>
          </w:p>
        </w:tc>
        <w:tc>
          <w:tcPr>
            <w:tcW w:w="2852" w:type="dxa"/>
          </w:tcPr>
          <w:p>
            <w:pPr>
              <w:tabs>
                <w:tab w:val="center" w:pos="4475"/>
              </w:tabs>
              <w:spacing w:line="560" w:lineRule="exact"/>
              <w:jc w:val="center"/>
              <w:rPr>
                <w:rFonts w:ascii="仿宋_GB2312" w:hAnsi="仿宋_GB2312" w:eastAsia="仿宋_GB2312" w:cs="仿宋_GB2312"/>
                <w:b/>
                <w:bCs/>
                <w:szCs w:val="32"/>
              </w:rPr>
            </w:pPr>
            <w:r>
              <w:rPr>
                <w:rFonts w:hint="eastAsia" w:ascii="仿宋_GB2312" w:hAnsi="仿宋_GB2312" w:eastAsia="仿宋_GB2312" w:cs="仿宋_GB2312"/>
                <w:b/>
                <w:bCs/>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5" w:type="dxa"/>
          </w:tcPr>
          <w:p>
            <w:pPr>
              <w:tabs>
                <w:tab w:val="center" w:pos="4475"/>
              </w:tabs>
              <w:spacing w:line="560" w:lineRule="exact"/>
              <w:rPr>
                <w:rFonts w:ascii="仿宋_GB2312" w:hAnsi="仿宋_GB2312" w:eastAsia="仿宋_GB2312" w:cs="仿宋_GB2312"/>
                <w:szCs w:val="32"/>
              </w:rPr>
            </w:pPr>
            <w:r>
              <w:rPr>
                <w:rFonts w:hint="eastAsia" w:ascii="仿宋_GB2312" w:hAnsi="微软雅黑" w:eastAsia="仿宋_GB2312" w:cs="仿宋_GB2312"/>
                <w:sz w:val="31"/>
                <w:szCs w:val="31"/>
                <w:shd w:val="clear" w:color="auto" w:fill="FFFFFF"/>
              </w:rPr>
              <w:t>警犬驯养业务工作经费</w:t>
            </w:r>
            <w:r>
              <w:rPr>
                <w:rFonts w:hint="eastAsia" w:ascii="仿宋_GB2312" w:hAnsi="仿宋_GB2312" w:cs="仿宋_GB2312"/>
                <w:szCs w:val="32"/>
              </w:rPr>
              <w:t xml:space="preserve"> </w:t>
            </w:r>
          </w:p>
        </w:tc>
        <w:tc>
          <w:tcPr>
            <w:tcW w:w="2845" w:type="dxa"/>
          </w:tcPr>
          <w:p>
            <w:pPr>
              <w:tabs>
                <w:tab w:val="center" w:pos="4475"/>
              </w:tabs>
              <w:spacing w:line="560" w:lineRule="exact"/>
              <w:jc w:val="center"/>
              <w:rPr>
                <w:rFonts w:ascii="仿宋_GB2312" w:hAnsi="仿宋_GB2312" w:eastAsia="仿宋_GB2312" w:cs="仿宋_GB2312"/>
                <w:szCs w:val="32"/>
              </w:rPr>
            </w:pPr>
            <w:r>
              <w:rPr>
                <w:rFonts w:hint="eastAsia" w:ascii="仿宋_GB2312" w:hAnsi="微软雅黑" w:eastAsia="仿宋_GB2312" w:cs="仿宋_GB2312"/>
                <w:sz w:val="31"/>
                <w:szCs w:val="31"/>
                <w:shd w:val="clear" w:color="auto" w:fill="FFFFFF"/>
              </w:rPr>
              <w:t>8.47</w:t>
            </w:r>
          </w:p>
        </w:tc>
        <w:tc>
          <w:tcPr>
            <w:tcW w:w="2852" w:type="dxa"/>
          </w:tcPr>
          <w:p>
            <w:pPr>
              <w:tabs>
                <w:tab w:val="center" w:pos="4475"/>
              </w:tabs>
              <w:spacing w:line="560" w:lineRule="exact"/>
              <w:rPr>
                <w:rFonts w:ascii="仿宋_GB2312" w:hAnsi="仿宋_GB2312" w:eastAsia="仿宋_GB2312" w:cs="仿宋_GB2312"/>
                <w:szCs w:val="32"/>
              </w:rPr>
            </w:pPr>
            <w:r>
              <w:rPr>
                <w:rFonts w:hint="eastAsia" w:ascii="仿宋_GB2312" w:hAnsi="微软雅黑" w:eastAsia="仿宋_GB2312" w:cs="仿宋_GB2312"/>
                <w:sz w:val="31"/>
                <w:szCs w:val="31"/>
                <w:shd w:val="clear" w:color="auto" w:fill="FFFFFF"/>
              </w:rPr>
              <w:t>保障警犬正常训练、使用和犬病防治等业务开展，做好治安防范工作，维护林区社会和谐稳定</w:t>
            </w:r>
          </w:p>
        </w:tc>
      </w:tr>
    </w:tbl>
    <w:p>
      <w:pPr>
        <w:tabs>
          <w:tab w:val="center" w:pos="4475"/>
        </w:tabs>
        <w:spacing w:line="560" w:lineRule="exact"/>
        <w:ind w:firstLine="645"/>
        <w:rPr>
          <w:rFonts w:ascii="黑体" w:hAnsi="宋体" w:eastAsia="黑体" w:cs="黑体"/>
          <w:sz w:val="31"/>
          <w:szCs w:val="31"/>
          <w:shd w:val="clear" w:color="auto" w:fill="FFFFFF"/>
        </w:rPr>
      </w:pPr>
    </w:p>
    <w:p>
      <w:pPr>
        <w:tabs>
          <w:tab w:val="center" w:pos="4475"/>
        </w:tabs>
        <w:spacing w:line="560" w:lineRule="exact"/>
        <w:ind w:firstLine="645"/>
      </w:pPr>
      <w:r>
        <w:rPr>
          <w:rFonts w:hint="eastAsia" w:ascii="黑体" w:hAnsi="宋体" w:eastAsia="黑体" w:cs="黑体"/>
          <w:sz w:val="31"/>
          <w:szCs w:val="31"/>
          <w:shd w:val="clear" w:color="auto" w:fill="FFFFFF"/>
        </w:rPr>
        <w:t>第三部分：名词解释</w:t>
      </w:r>
    </w:p>
    <w:p>
      <w:pPr>
        <w:pStyle w:val="6"/>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一、基本支出：指为保障机构正常运转、完成日常工作任务而发生的人员支出和定额公用支出。</w:t>
      </w:r>
    </w:p>
    <w:p>
      <w:pPr>
        <w:pStyle w:val="6"/>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二、项目支出：指在基本支出之外为完成特定行政任务和事业发展目标所发生的支出。</w:t>
      </w:r>
    </w:p>
    <w:p>
      <w:pPr>
        <w:pStyle w:val="6"/>
        <w:widowControl/>
        <w:spacing w:beforeAutospacing="0" w:afterAutospacing="0" w:line="560" w:lineRule="exact"/>
        <w:ind w:firstLine="645"/>
        <w:jc w:val="both"/>
        <w:rPr>
          <w:rFonts w:eastAsia="仿宋_GB2312"/>
        </w:rPr>
      </w:pPr>
      <w:r>
        <w:rPr>
          <w:rFonts w:hint="eastAsia" w:ascii="仿宋_GB2312" w:hAnsi="微软雅黑" w:eastAsia="仿宋_GB2312" w:cs="仿宋_GB2312"/>
          <w:sz w:val="31"/>
          <w:szCs w:val="31"/>
          <w:shd w:val="clear" w:color="auto" w:fill="FFFFFF"/>
        </w:rPr>
        <w:t>三、“三公两费”经费：纳入自治区财政预决算管理的“三公”经费，是指自治区本级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四、特别业务：公安机关开展特别业务工作的相关支出。</w:t>
      </w:r>
    </w:p>
    <w:p>
      <w:pPr>
        <w:pStyle w:val="6"/>
        <w:widowControl/>
        <w:spacing w:beforeAutospacing="0" w:afterAutospacing="0" w:line="560" w:lineRule="exact"/>
        <w:ind w:firstLine="645"/>
        <w:jc w:val="both"/>
      </w:pPr>
    </w:p>
    <w:p>
      <w:pPr>
        <w:pStyle w:val="6"/>
        <w:widowControl/>
        <w:spacing w:beforeAutospacing="0" w:afterAutospacing="0" w:line="560" w:lineRule="exact"/>
        <w:ind w:firstLine="645"/>
        <w:jc w:val="both"/>
      </w:pPr>
      <w:r>
        <w:rPr>
          <w:rFonts w:hint="eastAsia" w:ascii="黑体" w:hAnsi="宋体" w:eastAsia="黑体" w:cs="黑体"/>
          <w:sz w:val="31"/>
          <w:szCs w:val="31"/>
          <w:shd w:val="clear" w:color="auto" w:fill="FFFFFF"/>
        </w:rPr>
        <w:t>第四部分：自治区公安厅直属森林公安一分局七坡派出所2026年单位预算报表</w:t>
      </w:r>
    </w:p>
    <w:p>
      <w:pPr>
        <w:pStyle w:val="6"/>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详见附表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26054"/>
    <w:multiLevelType w:val="singleLevel"/>
    <w:tmpl w:val="17626054"/>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MjM4NzA2NjJjZTNmN2Q0M2Q0YTU2MjA0NzA3ZWMifQ=="/>
  </w:docVars>
  <w:rsids>
    <w:rsidRoot w:val="005827D3"/>
    <w:rsid w:val="00004C6D"/>
    <w:rsid w:val="00013C2D"/>
    <w:rsid w:val="00053B44"/>
    <w:rsid w:val="000760F8"/>
    <w:rsid w:val="0007681A"/>
    <w:rsid w:val="00080118"/>
    <w:rsid w:val="000872B2"/>
    <w:rsid w:val="000963E6"/>
    <w:rsid w:val="000A31E0"/>
    <w:rsid w:val="000B3519"/>
    <w:rsid w:val="000C66C5"/>
    <w:rsid w:val="000D4150"/>
    <w:rsid w:val="000E6B2F"/>
    <w:rsid w:val="00111B34"/>
    <w:rsid w:val="001172FF"/>
    <w:rsid w:val="001613E6"/>
    <w:rsid w:val="0016392D"/>
    <w:rsid w:val="001A5C69"/>
    <w:rsid w:val="001D2F4A"/>
    <w:rsid w:val="00231FA2"/>
    <w:rsid w:val="00245902"/>
    <w:rsid w:val="00245CEB"/>
    <w:rsid w:val="00281B05"/>
    <w:rsid w:val="0028635A"/>
    <w:rsid w:val="00326041"/>
    <w:rsid w:val="003A47F3"/>
    <w:rsid w:val="003B5F66"/>
    <w:rsid w:val="003D3E3A"/>
    <w:rsid w:val="003F1FCD"/>
    <w:rsid w:val="00426E96"/>
    <w:rsid w:val="004610F0"/>
    <w:rsid w:val="00463523"/>
    <w:rsid w:val="004B4416"/>
    <w:rsid w:val="004E7ACD"/>
    <w:rsid w:val="004F10F7"/>
    <w:rsid w:val="00504B1C"/>
    <w:rsid w:val="00515B9E"/>
    <w:rsid w:val="00524470"/>
    <w:rsid w:val="005274A2"/>
    <w:rsid w:val="00544427"/>
    <w:rsid w:val="00555F60"/>
    <w:rsid w:val="005827D3"/>
    <w:rsid w:val="00592E8A"/>
    <w:rsid w:val="005D2AA6"/>
    <w:rsid w:val="005E34F6"/>
    <w:rsid w:val="00615B36"/>
    <w:rsid w:val="0066093C"/>
    <w:rsid w:val="00674864"/>
    <w:rsid w:val="006A44B6"/>
    <w:rsid w:val="006B4644"/>
    <w:rsid w:val="006E4F60"/>
    <w:rsid w:val="006F33B6"/>
    <w:rsid w:val="00735176"/>
    <w:rsid w:val="00752BE8"/>
    <w:rsid w:val="007732AC"/>
    <w:rsid w:val="007947A5"/>
    <w:rsid w:val="007D34B4"/>
    <w:rsid w:val="007E2FBD"/>
    <w:rsid w:val="008339A4"/>
    <w:rsid w:val="00833C67"/>
    <w:rsid w:val="0084175E"/>
    <w:rsid w:val="00881197"/>
    <w:rsid w:val="008A5B1A"/>
    <w:rsid w:val="008E2B6A"/>
    <w:rsid w:val="0097646D"/>
    <w:rsid w:val="00980746"/>
    <w:rsid w:val="009F5538"/>
    <w:rsid w:val="00A63B90"/>
    <w:rsid w:val="00A646EB"/>
    <w:rsid w:val="00A74CAB"/>
    <w:rsid w:val="00A9325E"/>
    <w:rsid w:val="00AB2174"/>
    <w:rsid w:val="00AD1775"/>
    <w:rsid w:val="00AF40E6"/>
    <w:rsid w:val="00B17039"/>
    <w:rsid w:val="00B52D78"/>
    <w:rsid w:val="00BA0869"/>
    <w:rsid w:val="00BA13A4"/>
    <w:rsid w:val="00BA5BB5"/>
    <w:rsid w:val="00BF668D"/>
    <w:rsid w:val="00C32B99"/>
    <w:rsid w:val="00C33DD3"/>
    <w:rsid w:val="00C42E80"/>
    <w:rsid w:val="00C52394"/>
    <w:rsid w:val="00C64422"/>
    <w:rsid w:val="00C71898"/>
    <w:rsid w:val="00CD452A"/>
    <w:rsid w:val="00CD791D"/>
    <w:rsid w:val="00CE2C1D"/>
    <w:rsid w:val="00CE2E5D"/>
    <w:rsid w:val="00CE7C64"/>
    <w:rsid w:val="00D2418C"/>
    <w:rsid w:val="00D51817"/>
    <w:rsid w:val="00DA581C"/>
    <w:rsid w:val="00DB2522"/>
    <w:rsid w:val="00DB34EA"/>
    <w:rsid w:val="00DC6D57"/>
    <w:rsid w:val="00DD2C34"/>
    <w:rsid w:val="00DF2BD0"/>
    <w:rsid w:val="00E35F4D"/>
    <w:rsid w:val="00E51EDE"/>
    <w:rsid w:val="00E57887"/>
    <w:rsid w:val="00EB266E"/>
    <w:rsid w:val="00ED75E1"/>
    <w:rsid w:val="00ED7E2A"/>
    <w:rsid w:val="00EF09EB"/>
    <w:rsid w:val="00EF1406"/>
    <w:rsid w:val="00F83126"/>
    <w:rsid w:val="00F85653"/>
    <w:rsid w:val="00FD6982"/>
    <w:rsid w:val="00FD6D23"/>
    <w:rsid w:val="00FF1003"/>
    <w:rsid w:val="0317441B"/>
    <w:rsid w:val="046C2572"/>
    <w:rsid w:val="04C37FD1"/>
    <w:rsid w:val="056A2EBF"/>
    <w:rsid w:val="05756A54"/>
    <w:rsid w:val="06F80262"/>
    <w:rsid w:val="086B1D4B"/>
    <w:rsid w:val="09B12C30"/>
    <w:rsid w:val="0BD6119E"/>
    <w:rsid w:val="0BFD727F"/>
    <w:rsid w:val="0CD677B5"/>
    <w:rsid w:val="0DBC14A1"/>
    <w:rsid w:val="0DBC51A6"/>
    <w:rsid w:val="108C429B"/>
    <w:rsid w:val="11FA18BE"/>
    <w:rsid w:val="134F2406"/>
    <w:rsid w:val="15A77C1C"/>
    <w:rsid w:val="164D7BD8"/>
    <w:rsid w:val="189C29CF"/>
    <w:rsid w:val="192E5BAE"/>
    <w:rsid w:val="1A2F22E5"/>
    <w:rsid w:val="1CBF500F"/>
    <w:rsid w:val="1D4FFCCC"/>
    <w:rsid w:val="1D5459D9"/>
    <w:rsid w:val="1DC65B22"/>
    <w:rsid w:val="1E01290B"/>
    <w:rsid w:val="1E2B76CE"/>
    <w:rsid w:val="1F27105E"/>
    <w:rsid w:val="208C5055"/>
    <w:rsid w:val="21420917"/>
    <w:rsid w:val="216D4B14"/>
    <w:rsid w:val="221D1925"/>
    <w:rsid w:val="221F33E2"/>
    <w:rsid w:val="25E4791E"/>
    <w:rsid w:val="27EA33FC"/>
    <w:rsid w:val="29621D3D"/>
    <w:rsid w:val="2B2A41F9"/>
    <w:rsid w:val="2CEF6CA9"/>
    <w:rsid w:val="2E792CFD"/>
    <w:rsid w:val="2EC152CB"/>
    <w:rsid w:val="2EE97FAF"/>
    <w:rsid w:val="2F5152A1"/>
    <w:rsid w:val="2F8D0EE7"/>
    <w:rsid w:val="30411EF6"/>
    <w:rsid w:val="30622AFC"/>
    <w:rsid w:val="30CB221E"/>
    <w:rsid w:val="32B339DB"/>
    <w:rsid w:val="33F139A4"/>
    <w:rsid w:val="35780184"/>
    <w:rsid w:val="36AD4F83"/>
    <w:rsid w:val="387473AF"/>
    <w:rsid w:val="3A376DEB"/>
    <w:rsid w:val="3C903B19"/>
    <w:rsid w:val="3D2E50A7"/>
    <w:rsid w:val="3EFF220D"/>
    <w:rsid w:val="3F7EA31E"/>
    <w:rsid w:val="40C13DD8"/>
    <w:rsid w:val="40E5695C"/>
    <w:rsid w:val="43A77D6D"/>
    <w:rsid w:val="43AB043B"/>
    <w:rsid w:val="43DD0B19"/>
    <w:rsid w:val="457A6B25"/>
    <w:rsid w:val="4C22581F"/>
    <w:rsid w:val="4C53236D"/>
    <w:rsid w:val="501C7128"/>
    <w:rsid w:val="50A6032A"/>
    <w:rsid w:val="52475A05"/>
    <w:rsid w:val="524E393D"/>
    <w:rsid w:val="525E47A4"/>
    <w:rsid w:val="54AA5276"/>
    <w:rsid w:val="557A35DA"/>
    <w:rsid w:val="56823752"/>
    <w:rsid w:val="597F08B8"/>
    <w:rsid w:val="5A786BBB"/>
    <w:rsid w:val="5A8334B4"/>
    <w:rsid w:val="5A88499A"/>
    <w:rsid w:val="5CE41B9E"/>
    <w:rsid w:val="5D0632C6"/>
    <w:rsid w:val="5DA73C31"/>
    <w:rsid w:val="5DA91492"/>
    <w:rsid w:val="5DCA5FC7"/>
    <w:rsid w:val="5E107A44"/>
    <w:rsid w:val="5E596D44"/>
    <w:rsid w:val="5F287E7A"/>
    <w:rsid w:val="5FA10D39"/>
    <w:rsid w:val="5FE32234"/>
    <w:rsid w:val="60EF541F"/>
    <w:rsid w:val="615735A3"/>
    <w:rsid w:val="629321B2"/>
    <w:rsid w:val="63F46755"/>
    <w:rsid w:val="64FE31EF"/>
    <w:rsid w:val="66555C21"/>
    <w:rsid w:val="67167E77"/>
    <w:rsid w:val="67202B95"/>
    <w:rsid w:val="69FA74F9"/>
    <w:rsid w:val="6CE6440F"/>
    <w:rsid w:val="6DD04ECF"/>
    <w:rsid w:val="6DFD541F"/>
    <w:rsid w:val="6FDE8A69"/>
    <w:rsid w:val="6FFBE49E"/>
    <w:rsid w:val="74DA0304"/>
    <w:rsid w:val="76FFEA40"/>
    <w:rsid w:val="78D75517"/>
    <w:rsid w:val="79135AEA"/>
    <w:rsid w:val="7AE64BC8"/>
    <w:rsid w:val="7BDAF7FD"/>
    <w:rsid w:val="7E6F7E8F"/>
    <w:rsid w:val="7ED14B31"/>
    <w:rsid w:val="7EEF1C36"/>
    <w:rsid w:val="7F89042C"/>
    <w:rsid w:val="7FE69D58"/>
    <w:rsid w:val="7FFE5CB3"/>
    <w:rsid w:val="D6AFC65E"/>
    <w:rsid w:val="DD6589A3"/>
    <w:rsid w:val="EF4AD486"/>
    <w:rsid w:val="EF86CD57"/>
    <w:rsid w:val="F22B8CEF"/>
    <w:rsid w:val="F77F93B6"/>
    <w:rsid w:val="FFDFAD15"/>
    <w:rsid w:val="FFFBE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5"/>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page number"/>
    <w:basedOn w:val="9"/>
    <w:qFormat/>
    <w:uiPriority w:val="0"/>
  </w:style>
  <w:style w:type="character" w:styleId="12">
    <w:name w:val="Emphasis"/>
    <w:basedOn w:val="9"/>
    <w:qFormat/>
    <w:uiPriority w:val="0"/>
    <w:rPr>
      <w:i/>
    </w:rPr>
  </w:style>
  <w:style w:type="character" w:customStyle="1" w:styleId="13">
    <w:name w:val="页眉 Char"/>
    <w:basedOn w:val="9"/>
    <w:link w:val="5"/>
    <w:qFormat/>
    <w:uiPriority w:val="99"/>
    <w:rPr>
      <w:rFonts w:asciiTheme="minorHAnsi" w:hAnsiTheme="minorHAnsi" w:eastAsiaTheme="minorEastAsia" w:cstheme="minorBidi"/>
      <w:kern w:val="2"/>
      <w:sz w:val="18"/>
      <w:szCs w:val="18"/>
    </w:rPr>
  </w:style>
  <w:style w:type="character" w:customStyle="1" w:styleId="14">
    <w:name w:val="页脚 Char"/>
    <w:basedOn w:val="9"/>
    <w:link w:val="4"/>
    <w:qFormat/>
    <w:uiPriority w:val="0"/>
    <w:rPr>
      <w:rFonts w:asciiTheme="minorHAnsi" w:hAnsiTheme="minorHAnsi" w:eastAsiaTheme="minorEastAsia" w:cstheme="minorBidi"/>
      <w:kern w:val="2"/>
      <w:sz w:val="18"/>
      <w:szCs w:val="18"/>
    </w:rPr>
  </w:style>
  <w:style w:type="character" w:customStyle="1" w:styleId="15">
    <w:name w:val="批注框文本 Char"/>
    <w:basedOn w:val="9"/>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3057</Words>
  <Characters>616</Characters>
  <Lines>5</Lines>
  <Paragraphs>7</Paragraphs>
  <TotalTime>1</TotalTime>
  <ScaleCrop>false</ScaleCrop>
  <LinksUpToDate>false</LinksUpToDate>
  <CharactersWithSpaces>3666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2025-01-24T05:16:00Z</dcterms:created>
  <dc:creator>Administrator</dc:creator>
  <cp:lastModifiedBy>admin</cp:lastModifiedBy>
  <cp:lastPrinted>2026-02-05T01:12:00Z</cp:lastPrinted>
  <dcterms:modified xsi:type="dcterms:W3CDTF">2026-02-12T02:05:10Z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73A9AC82819D4E2F9BA33858BAB38BD1</vt:lpwstr>
  </property>
</Properties>
</file>