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ind w:right="-333" w:rightChars="-104"/>
        <w:rPr>
          <w:rFonts w:hint="eastAsia" w:ascii="仿宋_GB2312"/>
          <w:szCs w:val="32"/>
        </w:rPr>
      </w:pPr>
    </w:p>
    <w:p>
      <w:pPr>
        <w:adjustRightInd w:val="0"/>
        <w:snapToGrid w:val="0"/>
        <w:spacing w:line="600" w:lineRule="exact"/>
        <w:ind w:right="-333" w:rightChars="-104"/>
        <w:jc w:val="center"/>
        <w:rPr>
          <w:rFonts w:hint="eastAsia" w:ascii="方正小标宋简体" w:eastAsia="方正小标宋简体"/>
          <w:sz w:val="44"/>
          <w:szCs w:val="44"/>
        </w:rPr>
      </w:pPr>
    </w:p>
    <w:p>
      <w:pPr>
        <w:adjustRightInd w:val="0"/>
        <w:snapToGrid w:val="0"/>
        <w:spacing w:line="600" w:lineRule="exact"/>
        <w:ind w:right="-333" w:rightChars="-104"/>
        <w:jc w:val="center"/>
        <w:rPr>
          <w:rFonts w:hint="eastAsia" w:ascii="方正小标宋简体" w:eastAsia="方正小标宋简体"/>
          <w:sz w:val="44"/>
          <w:szCs w:val="44"/>
        </w:rPr>
      </w:pPr>
      <w:r>
        <w:rPr>
          <w:rFonts w:hint="eastAsia" w:ascii="方正小标宋简体" w:eastAsia="方正小标宋简体"/>
          <w:sz w:val="44"/>
          <w:szCs w:val="44"/>
        </w:rPr>
        <w:t>广西</w:t>
      </w:r>
      <w:r>
        <w:rPr>
          <w:rFonts w:hint="eastAsia" w:ascii="方正小标宋简体" w:eastAsia="方正小标宋简体"/>
          <w:sz w:val="44"/>
          <w:szCs w:val="44"/>
          <w:lang w:eastAsia="zh-CN"/>
        </w:rPr>
        <w:t>壮族自治</w:t>
      </w:r>
      <w:r>
        <w:rPr>
          <w:rFonts w:hint="eastAsia" w:ascii="方正小标宋简体" w:eastAsia="方正小标宋简体"/>
          <w:sz w:val="44"/>
          <w:szCs w:val="44"/>
        </w:rPr>
        <w:t>区公安厅禁毒情报技术中心</w:t>
      </w:r>
    </w:p>
    <w:p>
      <w:pPr>
        <w:adjustRightInd w:val="0"/>
        <w:snapToGrid w:val="0"/>
        <w:spacing w:line="560" w:lineRule="exact"/>
        <w:ind w:right="-333" w:rightChars="-104"/>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202</w:t>
      </w:r>
      <w:r>
        <w:rPr>
          <w:rFonts w:hint="eastAsia" w:ascii="方正小标宋简体" w:hAnsi="Times New Roman" w:eastAsia="方正小标宋简体" w:cs="Times New Roman"/>
          <w:sz w:val="44"/>
          <w:szCs w:val="44"/>
          <w:lang w:val="en-US" w:eastAsia="zh-CN"/>
        </w:rPr>
        <w:t>6</w:t>
      </w:r>
      <w:r>
        <w:rPr>
          <w:rFonts w:hint="eastAsia" w:ascii="方正小标宋简体" w:hAnsi="Times New Roman" w:eastAsia="方正小标宋简体" w:cs="Times New Roman"/>
          <w:sz w:val="44"/>
          <w:szCs w:val="44"/>
        </w:rPr>
        <w:t>年</w:t>
      </w:r>
      <w:r>
        <w:rPr>
          <w:rFonts w:hint="eastAsia" w:ascii="方正小标宋简体" w:hAnsi="Times New Roman" w:eastAsia="方正小标宋简体" w:cs="Times New Roman"/>
          <w:sz w:val="44"/>
          <w:szCs w:val="44"/>
          <w:lang w:eastAsia="zh-CN"/>
        </w:rPr>
        <w:t>单位</w:t>
      </w:r>
      <w:r>
        <w:rPr>
          <w:rFonts w:hint="eastAsia" w:ascii="方正小标宋简体" w:hAnsi="Times New Roman" w:eastAsia="方正小标宋简体" w:cs="Times New Roman"/>
          <w:sz w:val="44"/>
          <w:szCs w:val="44"/>
        </w:rPr>
        <w:t>预算公开</w:t>
      </w:r>
    </w:p>
    <w:p>
      <w:pPr>
        <w:adjustRightInd w:val="0"/>
        <w:snapToGrid w:val="0"/>
        <w:spacing w:line="600" w:lineRule="exact"/>
        <w:ind w:right="-333" w:rightChars="-104"/>
        <w:jc w:val="center"/>
        <w:rPr>
          <w:rFonts w:hint="eastAsia" w:ascii="黑体" w:hAnsi="宋体" w:eastAsia="黑体"/>
          <w:bCs/>
          <w:szCs w:val="32"/>
        </w:rPr>
      </w:pPr>
    </w:p>
    <w:p>
      <w:pPr>
        <w:adjustRightInd w:val="0"/>
        <w:snapToGrid w:val="0"/>
        <w:spacing w:line="600" w:lineRule="exact"/>
        <w:ind w:right="-333" w:rightChars="-104"/>
        <w:jc w:val="center"/>
        <w:rPr>
          <w:rFonts w:hint="eastAsia" w:ascii="黑体" w:hAnsi="宋体" w:eastAsia="黑体"/>
          <w:bCs/>
          <w:szCs w:val="32"/>
        </w:rPr>
      </w:pPr>
    </w:p>
    <w:p>
      <w:pPr>
        <w:adjustRightInd w:val="0"/>
        <w:snapToGrid w:val="0"/>
        <w:spacing w:line="600" w:lineRule="exact"/>
        <w:ind w:right="-333" w:rightChars="-104" w:firstLine="4160" w:firstLineChars="1300"/>
        <w:jc w:val="both"/>
        <w:rPr>
          <w:rFonts w:hint="eastAsia" w:ascii="黑体" w:hAnsi="宋体" w:eastAsia="黑体"/>
          <w:bCs/>
          <w:szCs w:val="32"/>
        </w:rPr>
      </w:pPr>
      <w:r>
        <w:rPr>
          <w:rFonts w:hint="eastAsia" w:ascii="黑体" w:hAnsi="宋体" w:eastAsia="黑体"/>
          <w:bCs/>
          <w:szCs w:val="32"/>
        </w:rPr>
        <w:t>目  录</w:t>
      </w:r>
    </w:p>
    <w:p>
      <w:pPr>
        <w:adjustRightInd w:val="0"/>
        <w:snapToGrid w:val="0"/>
        <w:spacing w:line="600" w:lineRule="exact"/>
        <w:ind w:right="-333" w:rightChars="-104" w:firstLine="640" w:firstLineChars="200"/>
        <w:rPr>
          <w:rFonts w:hint="eastAsia" w:ascii="黑体" w:hAnsi="宋体" w:eastAsia="黑体"/>
          <w:bCs/>
          <w:szCs w:val="32"/>
        </w:rPr>
      </w:pPr>
    </w:p>
    <w:p>
      <w:pPr>
        <w:adjustRightInd w:val="0"/>
        <w:snapToGrid w:val="0"/>
        <w:spacing w:line="600" w:lineRule="exact"/>
        <w:ind w:right="-333" w:rightChars="-104" w:firstLine="640" w:firstLineChars="200"/>
        <w:rPr>
          <w:rFonts w:hint="eastAsia" w:ascii="黑体" w:hAnsi="宋体" w:eastAsia="黑体"/>
          <w:bCs/>
          <w:szCs w:val="32"/>
        </w:rPr>
      </w:pPr>
      <w:r>
        <w:rPr>
          <w:rFonts w:hint="eastAsia" w:ascii="黑体" w:hAnsi="宋体" w:eastAsia="黑体"/>
          <w:bCs/>
          <w:szCs w:val="32"/>
        </w:rPr>
        <w:t>第一部分：</w:t>
      </w:r>
      <w:r>
        <w:rPr>
          <w:rFonts w:hint="eastAsia" w:ascii="黑体" w:hAnsi="宋体" w:eastAsia="黑体"/>
          <w:bCs/>
          <w:szCs w:val="32"/>
          <w:lang w:eastAsia="zh-CN"/>
        </w:rPr>
        <w:t>单位</w:t>
      </w:r>
      <w:r>
        <w:rPr>
          <w:rFonts w:hint="eastAsia" w:ascii="黑体" w:hAnsi="宋体" w:eastAsia="黑体"/>
          <w:bCs/>
          <w:szCs w:val="32"/>
        </w:rPr>
        <w:t>概况</w:t>
      </w:r>
    </w:p>
    <w:p>
      <w:pPr>
        <w:adjustRightInd w:val="0"/>
        <w:snapToGrid w:val="0"/>
        <w:spacing w:line="600" w:lineRule="exact"/>
        <w:ind w:right="-333" w:rightChars="-104"/>
        <w:rPr>
          <w:rFonts w:hint="eastAsia" w:ascii="黑体" w:hAnsi="宋体" w:eastAsia="黑体"/>
          <w:bCs/>
          <w:szCs w:val="32"/>
        </w:rPr>
      </w:pPr>
    </w:p>
    <w:p>
      <w:pPr>
        <w:adjustRightInd w:val="0"/>
        <w:snapToGrid w:val="0"/>
        <w:spacing w:line="600" w:lineRule="exact"/>
        <w:ind w:right="-333" w:rightChars="-104" w:firstLine="640" w:firstLineChars="200"/>
        <w:rPr>
          <w:rFonts w:hint="eastAsia" w:ascii="黑体" w:hAnsi="宋体" w:eastAsia="黑体"/>
          <w:szCs w:val="32"/>
        </w:rPr>
      </w:pPr>
      <w:r>
        <w:rPr>
          <w:rFonts w:hint="eastAsia" w:ascii="黑体" w:eastAsia="黑体"/>
          <w:szCs w:val="32"/>
        </w:rPr>
        <w:t>第二部分：</w:t>
      </w:r>
      <w:r>
        <w:rPr>
          <w:rFonts w:hint="eastAsia" w:ascii="黑体" w:hAnsi="宋体" w:eastAsia="黑体"/>
          <w:szCs w:val="32"/>
        </w:rPr>
        <w:t>广西区公安厅禁毒情报技术中心</w:t>
      </w:r>
    </w:p>
    <w:p>
      <w:pPr>
        <w:adjustRightInd w:val="0"/>
        <w:snapToGrid w:val="0"/>
        <w:spacing w:line="600" w:lineRule="exact"/>
        <w:ind w:right="-333" w:rightChars="-104" w:firstLine="2240" w:firstLineChars="700"/>
        <w:rPr>
          <w:rFonts w:hint="eastAsia" w:ascii="黑体" w:eastAsia="黑体"/>
          <w:szCs w:val="32"/>
        </w:rPr>
      </w:pPr>
      <w:r>
        <w:rPr>
          <w:rFonts w:hint="eastAsia" w:ascii="黑体" w:hAnsi="宋体" w:eastAsia="黑体"/>
          <w:szCs w:val="32"/>
          <w:lang w:eastAsia="zh-CN"/>
        </w:rPr>
        <w:t>202</w:t>
      </w:r>
      <w:r>
        <w:rPr>
          <w:rFonts w:hint="eastAsia" w:ascii="黑体" w:hAnsi="宋体" w:eastAsia="黑体"/>
          <w:szCs w:val="32"/>
          <w:lang w:val="en-US" w:eastAsia="zh-CN"/>
        </w:rPr>
        <w:t>6</w:t>
      </w:r>
      <w:r>
        <w:rPr>
          <w:rFonts w:hint="eastAsia" w:ascii="黑体" w:hAnsi="宋体" w:eastAsia="黑体"/>
          <w:szCs w:val="32"/>
        </w:rPr>
        <w:t>年</w:t>
      </w:r>
      <w:r>
        <w:rPr>
          <w:rFonts w:hint="eastAsia" w:ascii="黑体" w:hAnsi="宋体" w:eastAsia="黑体"/>
          <w:szCs w:val="32"/>
          <w:lang w:eastAsia="zh-CN"/>
        </w:rPr>
        <w:t>单位</w:t>
      </w:r>
      <w:r>
        <w:rPr>
          <w:rFonts w:hint="eastAsia" w:ascii="黑体" w:eastAsia="黑体"/>
          <w:szCs w:val="32"/>
        </w:rPr>
        <w:t>预算情况说明</w:t>
      </w:r>
    </w:p>
    <w:p>
      <w:pPr>
        <w:adjustRightInd w:val="0"/>
        <w:snapToGrid w:val="0"/>
        <w:spacing w:line="600" w:lineRule="exact"/>
        <w:ind w:right="-333" w:rightChars="-104" w:firstLine="640" w:firstLineChars="200"/>
        <w:rPr>
          <w:rFonts w:hint="eastAsia" w:ascii="黑体" w:eastAsia="黑体"/>
          <w:szCs w:val="32"/>
        </w:rPr>
      </w:pPr>
      <w:r>
        <w:rPr>
          <w:rFonts w:hint="eastAsia" w:ascii="黑体" w:eastAsia="黑体"/>
          <w:szCs w:val="32"/>
        </w:rPr>
        <w:t>第三部分：名词解释</w:t>
      </w:r>
    </w:p>
    <w:p>
      <w:pPr>
        <w:adjustRightInd w:val="0"/>
        <w:snapToGrid w:val="0"/>
        <w:spacing w:line="600" w:lineRule="exact"/>
        <w:ind w:right="-333" w:rightChars="-104" w:firstLine="640" w:firstLineChars="200"/>
        <w:rPr>
          <w:rFonts w:hint="eastAsia" w:ascii="黑体" w:eastAsia="黑体"/>
          <w:szCs w:val="32"/>
        </w:rPr>
      </w:pPr>
    </w:p>
    <w:p>
      <w:pPr>
        <w:adjustRightInd w:val="0"/>
        <w:snapToGrid w:val="0"/>
        <w:spacing w:line="600" w:lineRule="exact"/>
        <w:ind w:right="-333" w:rightChars="-104" w:firstLine="640" w:firstLineChars="200"/>
        <w:rPr>
          <w:rFonts w:hint="eastAsia" w:ascii="黑体" w:hAnsi="宋体" w:eastAsia="黑体"/>
          <w:szCs w:val="32"/>
          <w:lang w:val="en-US" w:eastAsia="zh-CN"/>
        </w:rPr>
      </w:pPr>
      <w:r>
        <w:rPr>
          <w:rFonts w:hint="eastAsia" w:ascii="黑体" w:hAnsi="宋体" w:eastAsia="黑体"/>
          <w:bCs/>
          <w:szCs w:val="32"/>
        </w:rPr>
        <w:t>第四部分：</w:t>
      </w:r>
      <w:r>
        <w:rPr>
          <w:rFonts w:hint="eastAsia" w:ascii="黑体" w:hAnsi="宋体" w:eastAsia="黑体"/>
          <w:szCs w:val="32"/>
        </w:rPr>
        <w:t>广西区公安厅禁毒情报技术中心</w:t>
      </w:r>
    </w:p>
    <w:p>
      <w:pPr>
        <w:adjustRightInd w:val="0"/>
        <w:snapToGrid w:val="0"/>
        <w:spacing w:line="600" w:lineRule="exact"/>
        <w:ind w:right="-333" w:rightChars="-104" w:firstLine="2240" w:firstLineChars="700"/>
        <w:rPr>
          <w:rFonts w:hint="eastAsia" w:ascii="黑体" w:hAnsi="宋体" w:eastAsia="黑体"/>
          <w:bCs/>
          <w:szCs w:val="32"/>
        </w:rPr>
      </w:pPr>
      <w:r>
        <w:rPr>
          <w:rFonts w:hint="eastAsia" w:ascii="黑体" w:hAnsi="宋体" w:eastAsia="黑体"/>
          <w:szCs w:val="32"/>
          <w:lang w:val="en-US" w:eastAsia="zh-CN"/>
        </w:rPr>
        <w:t>2</w:t>
      </w:r>
      <w:r>
        <w:rPr>
          <w:rFonts w:hint="eastAsia" w:ascii="黑体" w:hAnsi="宋体" w:eastAsia="黑体"/>
          <w:szCs w:val="32"/>
          <w:lang w:eastAsia="zh-CN"/>
        </w:rPr>
        <w:t>02</w:t>
      </w:r>
      <w:r>
        <w:rPr>
          <w:rFonts w:hint="eastAsia" w:ascii="黑体" w:hAnsi="宋体" w:eastAsia="黑体"/>
          <w:szCs w:val="32"/>
          <w:lang w:val="en-US" w:eastAsia="zh-CN"/>
        </w:rPr>
        <w:t>6</w:t>
      </w:r>
      <w:r>
        <w:rPr>
          <w:rFonts w:hint="eastAsia" w:ascii="黑体" w:hAnsi="宋体" w:eastAsia="黑体"/>
          <w:szCs w:val="32"/>
        </w:rPr>
        <w:t>年</w:t>
      </w:r>
      <w:r>
        <w:rPr>
          <w:rFonts w:hint="eastAsia" w:ascii="黑体" w:hAnsi="宋体" w:eastAsia="黑体"/>
          <w:szCs w:val="32"/>
          <w:lang w:eastAsia="zh-CN"/>
        </w:rPr>
        <w:t>单位</w:t>
      </w:r>
      <w:r>
        <w:rPr>
          <w:rFonts w:hint="eastAsia" w:ascii="黑体" w:eastAsia="黑体"/>
          <w:szCs w:val="32"/>
        </w:rPr>
        <w:t>预算报表</w:t>
      </w:r>
    </w:p>
    <w:p>
      <w:pPr>
        <w:adjustRightInd w:val="0"/>
        <w:snapToGrid w:val="0"/>
        <w:spacing w:line="600" w:lineRule="exact"/>
        <w:ind w:right="-333" w:rightChars="-104" w:firstLine="640" w:firstLineChars="200"/>
        <w:rPr>
          <w:rFonts w:hint="eastAsia" w:ascii="黑体" w:hAnsi="宋体" w:eastAsia="黑体"/>
          <w:bCs/>
          <w:szCs w:val="32"/>
        </w:rPr>
      </w:pPr>
    </w:p>
    <w:p>
      <w:pPr>
        <w:adjustRightInd w:val="0"/>
        <w:snapToGrid w:val="0"/>
        <w:spacing w:line="600" w:lineRule="exact"/>
        <w:ind w:right="-333" w:rightChars="-104" w:firstLine="640" w:firstLineChars="200"/>
        <w:rPr>
          <w:rFonts w:hint="eastAsia" w:ascii="黑体" w:hAnsi="宋体" w:eastAsia="黑体"/>
          <w:bCs/>
          <w:szCs w:val="32"/>
        </w:rPr>
      </w:pPr>
    </w:p>
    <w:p>
      <w:pPr>
        <w:adjustRightInd w:val="0"/>
        <w:snapToGrid w:val="0"/>
        <w:spacing w:line="600" w:lineRule="exact"/>
        <w:ind w:right="-333" w:rightChars="-104" w:firstLine="640" w:firstLineChars="200"/>
        <w:rPr>
          <w:rFonts w:hint="eastAsia" w:ascii="黑体" w:hAnsi="宋体" w:eastAsia="黑体"/>
          <w:bCs/>
          <w:szCs w:val="32"/>
        </w:rPr>
      </w:pPr>
    </w:p>
    <w:p>
      <w:pPr>
        <w:adjustRightInd w:val="0"/>
        <w:snapToGrid w:val="0"/>
        <w:spacing w:line="600" w:lineRule="exact"/>
        <w:ind w:right="-333" w:rightChars="-104" w:firstLine="640" w:firstLineChars="200"/>
        <w:rPr>
          <w:rFonts w:hint="eastAsia" w:ascii="黑体" w:hAnsi="宋体" w:eastAsia="黑体"/>
          <w:bCs/>
          <w:szCs w:val="32"/>
        </w:rPr>
      </w:pPr>
    </w:p>
    <w:p>
      <w:pPr>
        <w:adjustRightInd w:val="0"/>
        <w:snapToGrid w:val="0"/>
        <w:spacing w:line="600" w:lineRule="exact"/>
        <w:ind w:right="-333" w:rightChars="-104" w:firstLine="640" w:firstLineChars="200"/>
        <w:rPr>
          <w:rFonts w:hint="eastAsia" w:ascii="黑体" w:hAnsi="宋体" w:eastAsia="黑体"/>
          <w:bCs/>
          <w:szCs w:val="32"/>
        </w:rPr>
      </w:pPr>
    </w:p>
    <w:p>
      <w:pPr>
        <w:adjustRightInd w:val="0"/>
        <w:snapToGrid w:val="0"/>
        <w:spacing w:line="600" w:lineRule="exact"/>
        <w:ind w:right="-333" w:rightChars="-104" w:firstLine="640" w:firstLineChars="200"/>
        <w:rPr>
          <w:rFonts w:hint="eastAsia" w:ascii="黑体" w:hAnsi="宋体" w:eastAsia="黑体"/>
          <w:bCs/>
          <w:szCs w:val="32"/>
        </w:rPr>
      </w:pPr>
    </w:p>
    <w:p>
      <w:pPr>
        <w:adjustRightInd w:val="0"/>
        <w:snapToGrid w:val="0"/>
        <w:spacing w:line="600" w:lineRule="exact"/>
        <w:ind w:right="-333" w:rightChars="-104"/>
        <w:rPr>
          <w:rFonts w:hint="eastAsia" w:ascii="黑体" w:hAnsi="宋体" w:eastAsia="黑体"/>
          <w:bCs/>
          <w:szCs w:val="32"/>
        </w:rPr>
      </w:pPr>
    </w:p>
    <w:p>
      <w:pPr>
        <w:adjustRightInd w:val="0"/>
        <w:snapToGrid w:val="0"/>
        <w:spacing w:line="600" w:lineRule="exact"/>
        <w:ind w:right="-333" w:rightChars="-104" w:firstLine="640" w:firstLineChars="200"/>
        <w:rPr>
          <w:rFonts w:hint="eastAsia" w:ascii="黑体" w:hAnsi="宋体" w:eastAsia="黑体"/>
          <w:bCs/>
          <w:szCs w:val="32"/>
        </w:rPr>
      </w:pPr>
      <w:r>
        <w:rPr>
          <w:rFonts w:hint="eastAsia" w:ascii="黑体" w:hAnsi="宋体" w:eastAsia="黑体"/>
          <w:bCs/>
          <w:szCs w:val="32"/>
        </w:rPr>
        <w:t>第一部分：</w:t>
      </w:r>
      <w:r>
        <w:rPr>
          <w:rFonts w:hint="eastAsia" w:ascii="黑体" w:hAnsi="宋体" w:eastAsia="黑体"/>
          <w:szCs w:val="32"/>
        </w:rPr>
        <w:t>广西区公安厅禁毒情报技术中心</w:t>
      </w:r>
      <w:r>
        <w:rPr>
          <w:rFonts w:hint="eastAsia" w:ascii="黑体" w:hAnsi="宋体" w:eastAsia="黑体"/>
          <w:szCs w:val="32"/>
          <w:lang w:eastAsia="zh-CN"/>
        </w:rPr>
        <w:t>单位</w:t>
      </w:r>
      <w:r>
        <w:rPr>
          <w:rFonts w:hint="eastAsia" w:ascii="黑体" w:hAnsi="宋体" w:eastAsia="黑体"/>
          <w:bCs/>
          <w:szCs w:val="32"/>
        </w:rPr>
        <w:t>概况</w:t>
      </w:r>
    </w:p>
    <w:p>
      <w:pPr>
        <w:adjustRightInd w:val="0"/>
        <w:snapToGrid w:val="0"/>
        <w:spacing w:line="600" w:lineRule="exact"/>
        <w:ind w:right="-333" w:rightChars="-104" w:firstLine="640" w:firstLineChars="200"/>
        <w:rPr>
          <w:rFonts w:hint="eastAsia" w:ascii="黑体" w:hAnsi="宋体" w:eastAsia="黑体"/>
          <w:szCs w:val="32"/>
        </w:rPr>
      </w:pPr>
      <w:r>
        <w:rPr>
          <w:rFonts w:hint="eastAsia" w:ascii="黑体" w:hAnsi="宋体" w:eastAsia="黑体"/>
          <w:bCs/>
          <w:szCs w:val="32"/>
        </w:rPr>
        <w:t>一</w:t>
      </w:r>
      <w:r>
        <w:rPr>
          <w:rFonts w:hint="eastAsia" w:ascii="黑体" w:hAnsi="宋体" w:eastAsia="黑体"/>
          <w:szCs w:val="32"/>
        </w:rPr>
        <w:t>、主要职能</w:t>
      </w:r>
    </w:p>
    <w:p>
      <w:pPr>
        <w:ind w:firstLine="645"/>
        <w:rPr>
          <w:rFonts w:hint="eastAsia" w:ascii="仿宋_GB2312" w:eastAsia="仿宋_GB2312"/>
          <w:sz w:val="32"/>
          <w:szCs w:val="32"/>
        </w:rPr>
      </w:pPr>
      <w:r>
        <w:rPr>
          <w:rFonts w:hint="eastAsia" w:ascii="仿宋_GB2312" w:eastAsia="仿宋_GB2312"/>
          <w:sz w:val="32"/>
          <w:szCs w:val="32"/>
        </w:rPr>
        <w:t>自治区公安厅</w:t>
      </w:r>
      <w:r>
        <w:rPr>
          <w:rFonts w:hint="eastAsia" w:ascii="仿宋_GB2312"/>
          <w:sz w:val="32"/>
          <w:szCs w:val="32"/>
          <w:lang w:eastAsia="zh-CN"/>
        </w:rPr>
        <w:t>禁毒情报技术</w:t>
      </w:r>
      <w:r>
        <w:rPr>
          <w:rFonts w:hint="eastAsia" w:ascii="仿宋_GB2312" w:eastAsia="仿宋_GB2312"/>
          <w:sz w:val="32"/>
          <w:szCs w:val="32"/>
        </w:rPr>
        <w:t>中心接受自治区公安厅领导，主要职责是：承担</w:t>
      </w:r>
      <w:r>
        <w:rPr>
          <w:rFonts w:hint="eastAsia" w:ascii="仿宋_GB2312"/>
          <w:sz w:val="32"/>
          <w:szCs w:val="32"/>
          <w:lang w:eastAsia="zh-CN"/>
        </w:rPr>
        <w:t>自治</w:t>
      </w:r>
      <w:r>
        <w:rPr>
          <w:rFonts w:hint="eastAsia" w:ascii="仿宋_GB2312" w:eastAsia="仿宋_GB2312"/>
          <w:sz w:val="32"/>
          <w:szCs w:val="32"/>
        </w:rPr>
        <w:t>区公安</w:t>
      </w:r>
      <w:r>
        <w:rPr>
          <w:rFonts w:hint="eastAsia" w:ascii="仿宋_GB2312"/>
          <w:sz w:val="32"/>
          <w:szCs w:val="32"/>
          <w:lang w:eastAsia="zh-CN"/>
        </w:rPr>
        <w:t>厅开展禁毒管理</w:t>
      </w:r>
      <w:r>
        <w:rPr>
          <w:rFonts w:hint="eastAsia" w:ascii="仿宋_GB2312" w:eastAsia="仿宋_GB2312"/>
          <w:sz w:val="32"/>
          <w:szCs w:val="32"/>
        </w:rPr>
        <w:t>有关技术性、辅助性工作。</w:t>
      </w:r>
    </w:p>
    <w:p>
      <w:pPr>
        <w:spacing w:line="600" w:lineRule="exact"/>
        <w:ind w:firstLine="640" w:firstLineChars="200"/>
        <w:rPr>
          <w:rFonts w:hint="eastAsia" w:ascii="黑体" w:hAnsi="宋体" w:eastAsia="黑体"/>
          <w:szCs w:val="32"/>
        </w:rPr>
      </w:pPr>
    </w:p>
    <w:p>
      <w:pPr>
        <w:spacing w:line="600" w:lineRule="exact"/>
        <w:ind w:firstLine="640" w:firstLineChars="200"/>
        <w:rPr>
          <w:rFonts w:hint="eastAsia" w:ascii="黑体" w:hAnsi="宋体" w:eastAsia="黑体"/>
          <w:szCs w:val="32"/>
        </w:rPr>
      </w:pPr>
      <w:r>
        <w:rPr>
          <w:rFonts w:hint="eastAsia" w:ascii="黑体" w:hAnsi="宋体" w:eastAsia="黑体"/>
          <w:szCs w:val="32"/>
        </w:rPr>
        <w:t>二、机构设置情况</w:t>
      </w:r>
    </w:p>
    <w:p>
      <w:pPr>
        <w:ind w:firstLine="645"/>
        <w:rPr>
          <w:rFonts w:hint="eastAsia" w:ascii="仿宋_GB2312" w:eastAsia="仿宋_GB2312"/>
          <w:sz w:val="32"/>
          <w:szCs w:val="32"/>
        </w:rPr>
      </w:pPr>
      <w:r>
        <w:rPr>
          <w:rFonts w:hint="eastAsia" w:ascii="仿宋_GB2312" w:eastAsia="仿宋_GB2312"/>
          <w:sz w:val="32"/>
          <w:szCs w:val="32"/>
        </w:rPr>
        <w:t>广西壮族自治区公安厅</w:t>
      </w:r>
      <w:r>
        <w:rPr>
          <w:rFonts w:hint="eastAsia" w:ascii="仿宋_GB2312"/>
          <w:sz w:val="32"/>
          <w:szCs w:val="32"/>
          <w:lang w:eastAsia="zh-CN"/>
        </w:rPr>
        <w:t>禁毒情报技术</w:t>
      </w:r>
      <w:r>
        <w:rPr>
          <w:rFonts w:hint="eastAsia" w:ascii="仿宋_GB2312" w:eastAsia="仿宋_GB2312"/>
          <w:sz w:val="32"/>
          <w:szCs w:val="32"/>
        </w:rPr>
        <w:t>中心（公益一类事业单位）</w:t>
      </w:r>
      <w:r>
        <w:rPr>
          <w:rFonts w:hint="eastAsia" w:ascii="仿宋_GB2312"/>
          <w:sz w:val="32"/>
          <w:szCs w:val="32"/>
          <w:lang w:eastAsia="zh-CN"/>
        </w:rPr>
        <w:t>，</w:t>
      </w:r>
      <w:r>
        <w:rPr>
          <w:rFonts w:hint="eastAsia" w:ascii="Times New Roman" w:hAnsi="Times New Roman" w:eastAsia="仿宋_GB2312" w:cs="Times New Roman"/>
          <w:color w:val="auto"/>
          <w:kern w:val="2"/>
          <w:sz w:val="32"/>
          <w:szCs w:val="32"/>
          <w:highlight w:val="none"/>
          <w:lang w:val="en-US" w:eastAsia="zh-CN" w:bidi="ar-SA"/>
        </w:rPr>
        <w:t>无内设机构，</w:t>
      </w:r>
    </w:p>
    <w:p>
      <w:pPr>
        <w:adjustRightInd w:val="0"/>
        <w:snapToGrid w:val="0"/>
        <w:spacing w:line="600" w:lineRule="exact"/>
        <w:ind w:right="-333" w:rightChars="-104" w:firstLine="642" w:firstLineChars="200"/>
        <w:rPr>
          <w:rFonts w:hint="eastAsia" w:ascii="仿宋_GB2312" w:hAnsi="宋体"/>
          <w:b/>
          <w:szCs w:val="32"/>
        </w:rPr>
      </w:pPr>
    </w:p>
    <w:p>
      <w:pPr>
        <w:tabs>
          <w:tab w:val="center" w:pos="4475"/>
        </w:tabs>
        <w:spacing w:line="600" w:lineRule="exact"/>
        <w:ind w:firstLine="645"/>
        <w:rPr>
          <w:rFonts w:hint="eastAsia" w:ascii="黑体" w:eastAsia="黑体"/>
          <w:szCs w:val="32"/>
        </w:rPr>
      </w:pPr>
      <w:r>
        <w:rPr>
          <w:rFonts w:hint="eastAsia" w:ascii="黑体" w:eastAsia="黑体"/>
          <w:szCs w:val="32"/>
        </w:rPr>
        <w:t>第二部分：</w:t>
      </w:r>
      <w:r>
        <w:rPr>
          <w:rFonts w:hint="eastAsia" w:ascii="黑体" w:hAnsi="宋体" w:eastAsia="黑体"/>
          <w:szCs w:val="32"/>
        </w:rPr>
        <w:t>广西区公安厅禁毒情报技术</w:t>
      </w:r>
      <w:r>
        <w:rPr>
          <w:rFonts w:hint="eastAsia" w:ascii="黑体" w:hAnsi="宋体" w:eastAsia="黑体"/>
          <w:szCs w:val="32"/>
          <w:lang w:eastAsia="zh-CN"/>
        </w:rPr>
        <w:t>中心202</w:t>
      </w:r>
      <w:r>
        <w:rPr>
          <w:rFonts w:hint="eastAsia" w:ascii="黑体" w:hAnsi="宋体" w:eastAsia="黑体"/>
          <w:szCs w:val="32"/>
          <w:lang w:val="en-US" w:eastAsia="zh-CN"/>
        </w:rPr>
        <w:t>6</w:t>
      </w:r>
      <w:r>
        <w:rPr>
          <w:rFonts w:hint="eastAsia" w:ascii="黑体" w:hAnsi="宋体" w:eastAsia="黑体"/>
          <w:szCs w:val="32"/>
        </w:rPr>
        <w:t>年</w:t>
      </w:r>
      <w:r>
        <w:rPr>
          <w:rFonts w:hint="eastAsia" w:ascii="黑体" w:hAnsi="宋体" w:eastAsia="黑体"/>
          <w:szCs w:val="32"/>
          <w:lang w:eastAsia="zh-CN"/>
        </w:rPr>
        <w:t>单位</w:t>
      </w:r>
      <w:r>
        <w:rPr>
          <w:rFonts w:hint="eastAsia" w:ascii="黑体" w:eastAsia="黑体"/>
          <w:szCs w:val="32"/>
        </w:rPr>
        <w:t>预算情况说明</w:t>
      </w:r>
    </w:p>
    <w:p>
      <w:pPr>
        <w:numPr>
          <w:ilvl w:val="0"/>
          <w:numId w:val="0"/>
        </w:numPr>
        <w:tabs>
          <w:tab w:val="center" w:pos="4475"/>
        </w:tabs>
        <w:spacing w:line="600" w:lineRule="exact"/>
        <w:ind w:firstLine="640" w:firstLineChars="200"/>
        <w:rPr>
          <w:rFonts w:hint="eastAsia" w:ascii="黑体" w:eastAsia="黑体"/>
          <w:szCs w:val="32"/>
        </w:rPr>
      </w:pPr>
      <w:r>
        <w:rPr>
          <w:rFonts w:hint="eastAsia" w:ascii="黑体" w:eastAsia="黑体"/>
          <w:szCs w:val="32"/>
          <w:lang w:eastAsia="zh-CN"/>
        </w:rPr>
        <w:t>一、单位预算</w:t>
      </w:r>
      <w:r>
        <w:rPr>
          <w:rFonts w:hint="eastAsia" w:ascii="黑体" w:eastAsia="黑体"/>
          <w:szCs w:val="32"/>
        </w:rPr>
        <w:t>收支</w:t>
      </w:r>
      <w:r>
        <w:rPr>
          <w:rFonts w:hint="eastAsia" w:ascii="黑体" w:eastAsia="黑体"/>
          <w:szCs w:val="32"/>
          <w:lang w:eastAsia="zh-CN"/>
        </w:rPr>
        <w:t>增减变化</w:t>
      </w:r>
      <w:r>
        <w:rPr>
          <w:rFonts w:hint="eastAsia" w:ascii="黑体" w:eastAsia="黑体"/>
          <w:szCs w:val="32"/>
        </w:rPr>
        <w:t>情况说明</w:t>
      </w:r>
    </w:p>
    <w:p>
      <w:pPr>
        <w:numPr>
          <w:ilvl w:val="0"/>
          <w:numId w:val="0"/>
        </w:numPr>
        <w:tabs>
          <w:tab w:val="center" w:pos="4475"/>
        </w:tabs>
        <w:spacing w:line="600" w:lineRule="exact"/>
        <w:ind w:firstLine="640"/>
        <w:rPr>
          <w:rFonts w:hint="eastAsia" w:ascii="仿宋_GB2312" w:hAnsi="仿宋_GB2312" w:cs="仿宋_GB2312"/>
          <w:color w:val="auto"/>
          <w:szCs w:val="32"/>
          <w:highlight w:val="none"/>
          <w:lang w:val="en-US" w:eastAsia="zh-CN"/>
        </w:rPr>
      </w:pPr>
      <w:r>
        <w:rPr>
          <w:rFonts w:hint="eastAsia" w:ascii="仿宋_GB2312" w:hAnsi="仿宋_GB2312" w:cs="仿宋_GB2312"/>
          <w:color w:val="auto"/>
          <w:szCs w:val="32"/>
          <w:lang w:val="en-US" w:eastAsia="zh-CN"/>
        </w:rPr>
        <w:t>本单位2026年总收入268.8万元，较2025年度增加15.07万元，增长5.94%，主要原因是：在职人员基本工资及</w:t>
      </w:r>
      <w:r>
        <w:rPr>
          <w:rFonts w:hint="eastAsia" w:ascii="仿宋_GB2312" w:hAnsi="仿宋_GB2312" w:cs="仿宋_GB2312"/>
          <w:color w:val="auto"/>
          <w:szCs w:val="32"/>
          <w:highlight w:val="none"/>
          <w:lang w:val="en-US" w:eastAsia="zh-CN"/>
        </w:rPr>
        <w:t>绩效工资总量增加，同时机关事业单位基本养老保险缴费、卫生健康支出、住房保障支出与工资同比例增加。</w:t>
      </w:r>
    </w:p>
    <w:p>
      <w:pPr>
        <w:numPr>
          <w:ilvl w:val="0"/>
          <w:numId w:val="0"/>
        </w:numPr>
        <w:tabs>
          <w:tab w:val="center" w:pos="4475"/>
        </w:tabs>
        <w:spacing w:line="600" w:lineRule="exact"/>
        <w:ind w:firstLine="640" w:firstLineChars="200"/>
        <w:rPr>
          <w:rFonts w:hint="eastAsia" w:ascii="仿宋_GB2312" w:hAnsi="仿宋_GB2312" w:cs="仿宋_GB2312"/>
          <w:szCs w:val="32"/>
          <w:highlight w:val="none"/>
          <w:lang w:val="en-US" w:eastAsia="zh-CN"/>
        </w:rPr>
      </w:pPr>
      <w:r>
        <w:rPr>
          <w:rFonts w:hint="eastAsia" w:ascii="仿宋_GB2312" w:hAnsi="仿宋_GB2312" w:cs="仿宋_GB2312"/>
          <w:color w:val="auto"/>
          <w:szCs w:val="32"/>
          <w:highlight w:val="none"/>
          <w:lang w:val="en-US" w:eastAsia="zh-CN"/>
        </w:rPr>
        <w:t>总支出268.8万元，</w:t>
      </w:r>
      <w:r>
        <w:rPr>
          <w:rFonts w:hint="eastAsia" w:ascii="仿宋_GB2312" w:hAnsi="仿宋_GB2312" w:cs="仿宋_GB2312"/>
          <w:szCs w:val="32"/>
          <w:highlight w:val="none"/>
          <w:lang w:val="en-US" w:eastAsia="zh-CN"/>
        </w:rPr>
        <w:t>按支出功能科目分类：公共安全支出245.17万元，较2025年度增加11.59万元，增长4.96%；社会保障和就业支出13.07万元，较2025年度增加1.93万元，增长17.32%；卫生健康支出4.03万元，较2025年度增加0.59万元，增长17.15%；住房保障支出6.53万元，较2025年度增加0.96万元，增长17.24%；主要原因是：</w:t>
      </w:r>
      <w:r>
        <w:rPr>
          <w:rFonts w:hint="eastAsia" w:ascii="仿宋_GB2312" w:hAnsi="黑体" w:cs="仿宋_GB2312"/>
          <w:kern w:val="0"/>
          <w:sz w:val="32"/>
          <w:szCs w:val="32"/>
          <w:highlight w:val="none"/>
          <w:lang w:eastAsia="zh-CN"/>
        </w:rPr>
        <w:t>在职人员基本工资、</w:t>
      </w:r>
      <w:r>
        <w:rPr>
          <w:rFonts w:hint="eastAsia" w:ascii="仿宋_GB2312" w:hAnsi="仿宋_GB2312" w:cs="仿宋_GB2312"/>
          <w:color w:val="auto"/>
          <w:szCs w:val="32"/>
          <w:highlight w:val="none"/>
          <w:lang w:val="en-US" w:eastAsia="zh-CN"/>
        </w:rPr>
        <w:t>绩效工资</w:t>
      </w:r>
      <w:r>
        <w:rPr>
          <w:rFonts w:hint="eastAsia" w:ascii="仿宋_GB2312" w:hAnsi="黑体" w:cs="仿宋_GB2312"/>
          <w:kern w:val="0"/>
          <w:sz w:val="32"/>
          <w:szCs w:val="32"/>
          <w:highlight w:val="none"/>
          <w:lang w:eastAsia="zh-CN"/>
        </w:rPr>
        <w:t>总量增加</w:t>
      </w:r>
      <w:r>
        <w:rPr>
          <w:rFonts w:hint="eastAsia" w:ascii="仿宋_GB2312" w:hAnsi="黑体" w:cs="仿宋_GB2312"/>
          <w:kern w:val="0"/>
          <w:sz w:val="32"/>
          <w:szCs w:val="32"/>
          <w:highlight w:val="none"/>
          <w:lang w:val="en-US" w:eastAsia="zh-CN"/>
        </w:rPr>
        <w:t>及2025年新招入两名事业编同志</w:t>
      </w:r>
      <w:r>
        <w:rPr>
          <w:rFonts w:hint="eastAsia" w:ascii="仿宋_GB2312" w:hAnsi="仿宋_GB2312" w:cs="仿宋_GB2312"/>
          <w:szCs w:val="32"/>
          <w:highlight w:val="none"/>
          <w:lang w:val="en-US" w:eastAsia="zh-CN"/>
        </w:rPr>
        <w:t>。</w:t>
      </w:r>
    </w:p>
    <w:p>
      <w:pPr>
        <w:numPr>
          <w:ilvl w:val="0"/>
          <w:numId w:val="0"/>
        </w:numPr>
        <w:tabs>
          <w:tab w:val="center" w:pos="4475"/>
        </w:tabs>
        <w:spacing w:line="600" w:lineRule="exact"/>
        <w:ind w:firstLine="640"/>
        <w:rPr>
          <w:rFonts w:hint="eastAsia" w:ascii="仿宋_GB2312" w:hAnsi="仿宋_GB2312" w:cs="仿宋_GB2312"/>
          <w:szCs w:val="32"/>
          <w:lang w:val="en-US" w:eastAsia="zh-CN"/>
        </w:rPr>
      </w:pPr>
    </w:p>
    <w:p>
      <w:pPr>
        <w:numPr>
          <w:ilvl w:val="0"/>
          <w:numId w:val="0"/>
        </w:numPr>
        <w:tabs>
          <w:tab w:val="center" w:pos="4475"/>
        </w:tabs>
        <w:spacing w:line="600" w:lineRule="exact"/>
        <w:ind w:left="645" w:leftChars="0"/>
        <w:rPr>
          <w:rFonts w:hint="eastAsia" w:ascii="黑体" w:eastAsia="黑体"/>
          <w:color w:val="000000"/>
          <w:szCs w:val="32"/>
        </w:rPr>
      </w:pPr>
      <w:r>
        <w:rPr>
          <w:rFonts w:hint="eastAsia" w:ascii="黑体" w:eastAsia="黑体"/>
          <w:color w:val="000000"/>
          <w:szCs w:val="32"/>
          <w:lang w:eastAsia="zh-CN"/>
        </w:rPr>
        <w:t>二、单位预算</w:t>
      </w:r>
      <w:r>
        <w:rPr>
          <w:rFonts w:hint="eastAsia" w:ascii="黑体" w:eastAsia="黑体"/>
          <w:color w:val="000000"/>
          <w:szCs w:val="32"/>
        </w:rPr>
        <w:t>收入总体情况说明</w:t>
      </w:r>
    </w:p>
    <w:p>
      <w:pPr>
        <w:numPr>
          <w:ilvl w:val="0"/>
          <w:numId w:val="0"/>
        </w:numPr>
        <w:tabs>
          <w:tab w:val="center" w:pos="4475"/>
        </w:tabs>
        <w:spacing w:line="600" w:lineRule="exact"/>
        <w:ind w:firstLine="640" w:firstLineChars="200"/>
        <w:rPr>
          <w:rFonts w:hint="eastAsia" w:ascii="仿宋_GB2312" w:hAnsi="仿宋_GB2312" w:cs="仿宋_GB2312"/>
          <w:color w:val="auto"/>
          <w:szCs w:val="32"/>
          <w:lang w:val="en-US" w:eastAsia="zh-CN"/>
        </w:rPr>
      </w:pPr>
      <w:r>
        <w:rPr>
          <w:rFonts w:hint="eastAsia" w:ascii="仿宋_GB2312" w:hAnsi="仿宋_GB2312" w:cs="仿宋_GB2312"/>
          <w:szCs w:val="32"/>
          <w:lang w:val="en-US" w:eastAsia="zh-CN"/>
        </w:rPr>
        <w:t>本单位2026年总收入268.8万元。</w:t>
      </w:r>
      <w:r>
        <w:rPr>
          <w:rFonts w:hint="eastAsia" w:ascii="仿宋_GB2312" w:hAnsi="仿宋_GB2312" w:cs="仿宋_GB2312"/>
          <w:color w:val="auto"/>
          <w:szCs w:val="32"/>
          <w:lang w:val="en-US" w:eastAsia="zh-CN"/>
        </w:rPr>
        <w:t>较2025年度增加15.07万元，增长5.94%，主要原因是：在职人员基本工资及绩</w:t>
      </w:r>
      <w:r>
        <w:rPr>
          <w:rFonts w:hint="eastAsia" w:ascii="仿宋_GB2312" w:hAnsi="仿宋_GB2312" w:cs="仿宋_GB2312"/>
          <w:color w:val="auto"/>
          <w:szCs w:val="32"/>
          <w:highlight w:val="none"/>
          <w:lang w:val="en-US" w:eastAsia="zh-CN"/>
        </w:rPr>
        <w:t>效绩效工资总量增加</w:t>
      </w:r>
      <w:r>
        <w:rPr>
          <w:rFonts w:hint="eastAsia" w:ascii="仿宋_GB2312" w:hAnsi="黑体" w:cs="仿宋_GB2312"/>
          <w:kern w:val="0"/>
          <w:sz w:val="32"/>
          <w:szCs w:val="32"/>
          <w:highlight w:val="none"/>
          <w:lang w:val="en-US" w:eastAsia="zh-CN"/>
        </w:rPr>
        <w:t>及2025年新招入两名事业编同志</w:t>
      </w:r>
      <w:r>
        <w:rPr>
          <w:rFonts w:hint="eastAsia" w:ascii="仿宋_GB2312" w:hAnsi="仿宋_GB2312" w:cs="仿宋_GB2312"/>
          <w:szCs w:val="32"/>
          <w:highlight w:val="none"/>
          <w:lang w:val="en-US" w:eastAsia="zh-CN"/>
        </w:rPr>
        <w:t>。</w:t>
      </w:r>
      <w:r>
        <w:rPr>
          <w:rFonts w:hint="eastAsia" w:ascii="仿宋_GB2312" w:hAnsi="仿宋_GB2312" w:cs="仿宋_GB2312"/>
          <w:color w:val="auto"/>
          <w:szCs w:val="32"/>
          <w:highlight w:val="none"/>
          <w:lang w:val="en-US" w:eastAsia="zh-CN"/>
        </w:rPr>
        <w:t>同时机关事业单</w:t>
      </w:r>
      <w:r>
        <w:rPr>
          <w:rFonts w:hint="eastAsia" w:ascii="仿宋_GB2312" w:hAnsi="仿宋_GB2312" w:cs="仿宋_GB2312"/>
          <w:color w:val="auto"/>
          <w:szCs w:val="32"/>
          <w:lang w:val="en-US" w:eastAsia="zh-CN"/>
        </w:rPr>
        <w:t>位基本养老保险缴费、卫生健康支出、住房保障支出与工资同比例增加。</w:t>
      </w:r>
    </w:p>
    <w:p>
      <w:pPr>
        <w:tabs>
          <w:tab w:val="center" w:pos="4475"/>
        </w:tabs>
        <w:spacing w:line="600" w:lineRule="exact"/>
        <w:ind w:firstLine="640" w:firstLineChars="200"/>
        <w:rPr>
          <w:rFonts w:hint="eastAsia" w:ascii="黑体" w:eastAsia="黑体"/>
          <w:szCs w:val="32"/>
        </w:rPr>
      </w:pPr>
      <w:r>
        <w:rPr>
          <w:rFonts w:hint="eastAsia" w:ascii="黑体" w:eastAsia="黑体"/>
          <w:szCs w:val="32"/>
        </w:rPr>
        <w:t>三、</w:t>
      </w:r>
      <w:r>
        <w:rPr>
          <w:rFonts w:hint="eastAsia" w:ascii="黑体" w:eastAsia="黑体"/>
          <w:szCs w:val="32"/>
          <w:lang w:eastAsia="zh-CN"/>
        </w:rPr>
        <w:t>单位预算</w:t>
      </w:r>
      <w:r>
        <w:rPr>
          <w:rFonts w:hint="eastAsia" w:ascii="黑体" w:eastAsia="黑体"/>
          <w:szCs w:val="32"/>
        </w:rPr>
        <w:t>支出总体情况说明</w:t>
      </w:r>
    </w:p>
    <w:p>
      <w:pPr>
        <w:numPr>
          <w:ilvl w:val="0"/>
          <w:numId w:val="0"/>
        </w:numPr>
        <w:tabs>
          <w:tab w:val="center" w:pos="4475"/>
        </w:tabs>
        <w:spacing w:line="600" w:lineRule="exact"/>
        <w:ind w:firstLine="640"/>
        <w:rPr>
          <w:rFonts w:hint="eastAsia" w:ascii="仿宋_GB2312" w:hAnsi="仿宋_GB2312" w:cs="仿宋_GB2312"/>
          <w:color w:val="auto"/>
          <w:szCs w:val="32"/>
          <w:lang w:val="en-US" w:eastAsia="zh-CN"/>
        </w:rPr>
      </w:pPr>
      <w:r>
        <w:rPr>
          <w:rFonts w:hint="eastAsia" w:ascii="仿宋_GB2312" w:hAnsi="仿宋_GB2312" w:cs="仿宋_GB2312"/>
          <w:szCs w:val="32"/>
          <w:lang w:val="en-US" w:eastAsia="zh-CN"/>
        </w:rPr>
        <w:t>本</w:t>
      </w:r>
      <w:r>
        <w:rPr>
          <w:rFonts w:hint="eastAsia" w:ascii="仿宋_GB2312" w:hAnsi="宋体"/>
          <w:szCs w:val="32"/>
          <w:lang w:eastAsia="zh-CN"/>
        </w:rPr>
        <w:t>单位</w:t>
      </w:r>
      <w:r>
        <w:rPr>
          <w:rFonts w:hint="eastAsia" w:ascii="仿宋_GB2312" w:hAnsi="仿宋_GB2312" w:cs="仿宋_GB2312"/>
          <w:szCs w:val="32"/>
          <w:lang w:val="en-US" w:eastAsia="zh-CN"/>
        </w:rPr>
        <w:t>2026年总支出268.8万元，按功能科目分类：事业运行支出245.17万元，较2025年度增加13.95万元，增长6.03%；机关事业单位基本养老保险缴费支出8.71万元，较2025年度增加1.28万元，增长17.23%；机关事业单位职业年金缴费支出4.36万元，较2025年度增加0.65万元，增长17.52%；事业单位医疗支出4.03万元，较2025年度增加0.59万元，增长17.15%；住房公积金支出6.53万元，较2025年度增加0.96元，增长17.24%；主要原因是：</w:t>
      </w:r>
      <w:r>
        <w:rPr>
          <w:rFonts w:hint="eastAsia" w:ascii="仿宋_GB2312" w:hAnsi="仿宋_GB2312" w:cs="仿宋_GB2312"/>
          <w:color w:val="auto"/>
          <w:szCs w:val="32"/>
          <w:lang w:val="en-US" w:eastAsia="zh-CN"/>
        </w:rPr>
        <w:t>在职人员基本工资</w:t>
      </w:r>
      <w:r>
        <w:rPr>
          <w:rFonts w:hint="eastAsia" w:ascii="仿宋_GB2312" w:hAnsi="仿宋_GB2312" w:cs="仿宋_GB2312"/>
          <w:color w:val="auto"/>
          <w:szCs w:val="32"/>
          <w:highlight w:val="none"/>
          <w:lang w:val="en-US" w:eastAsia="zh-CN"/>
        </w:rPr>
        <w:t>及绩效工资总量增加</w:t>
      </w:r>
      <w:r>
        <w:rPr>
          <w:rFonts w:hint="eastAsia" w:ascii="仿宋_GB2312" w:hAnsi="黑体" w:cs="仿宋_GB2312"/>
          <w:kern w:val="0"/>
          <w:sz w:val="32"/>
          <w:szCs w:val="32"/>
          <w:highlight w:val="none"/>
          <w:lang w:val="en-US" w:eastAsia="zh-CN"/>
        </w:rPr>
        <w:t>及2025年新招入两名事业编同志</w:t>
      </w:r>
      <w:r>
        <w:rPr>
          <w:rFonts w:hint="eastAsia" w:ascii="仿宋_GB2312" w:hAnsi="仿宋_GB2312" w:cs="仿宋_GB2312"/>
          <w:szCs w:val="32"/>
          <w:highlight w:val="none"/>
          <w:lang w:val="en-US" w:eastAsia="zh-CN"/>
        </w:rPr>
        <w:t>。</w:t>
      </w:r>
      <w:r>
        <w:rPr>
          <w:rFonts w:hint="eastAsia" w:ascii="仿宋_GB2312" w:hAnsi="仿宋_GB2312" w:cs="仿宋_GB2312"/>
          <w:color w:val="auto"/>
          <w:szCs w:val="32"/>
          <w:highlight w:val="none"/>
          <w:lang w:val="en-US" w:eastAsia="zh-CN"/>
        </w:rPr>
        <w:t>总量增加，同时机关事业单位基本养老保险缴费、卫生健康支出、住房保障支出与工资同比例增加。</w:t>
      </w:r>
    </w:p>
    <w:p>
      <w:pPr>
        <w:tabs>
          <w:tab w:val="center" w:pos="4475"/>
        </w:tabs>
        <w:spacing w:line="600" w:lineRule="exact"/>
        <w:ind w:firstLine="640" w:firstLineChars="200"/>
        <w:rPr>
          <w:rFonts w:hint="eastAsia" w:ascii="黑体" w:eastAsia="黑体"/>
          <w:szCs w:val="32"/>
        </w:rPr>
      </w:pPr>
      <w:r>
        <w:rPr>
          <w:rFonts w:hint="eastAsia" w:ascii="黑体" w:eastAsia="黑体"/>
          <w:szCs w:val="32"/>
        </w:rPr>
        <w:t>四、政府性基金预算支出情况说明</w:t>
      </w:r>
    </w:p>
    <w:p>
      <w:pPr>
        <w:numPr>
          <w:ilvl w:val="0"/>
          <w:numId w:val="0"/>
        </w:numPr>
        <w:tabs>
          <w:tab w:val="center" w:pos="4475"/>
        </w:tabs>
        <w:spacing w:line="600" w:lineRule="exact"/>
        <w:ind w:firstLine="640"/>
        <w:rPr>
          <w:rFonts w:hint="eastAsia" w:ascii="仿宋_GB2312" w:hAnsi="宋体"/>
          <w:szCs w:val="32"/>
          <w:lang w:eastAsia="zh-CN"/>
        </w:rPr>
      </w:pPr>
      <w:r>
        <w:rPr>
          <w:rFonts w:hint="eastAsia" w:ascii="仿宋_GB2312" w:hAnsi="宋体"/>
          <w:szCs w:val="32"/>
          <w:lang w:eastAsia="zh-CN"/>
        </w:rPr>
        <w:t>本单位</w:t>
      </w:r>
      <w:r>
        <w:rPr>
          <w:rFonts w:hint="eastAsia" w:ascii="仿宋_GB2312" w:hAnsi="宋体"/>
          <w:szCs w:val="32"/>
          <w:lang w:val="en-US" w:eastAsia="zh-CN"/>
        </w:rPr>
        <w:t>2026年单位预算</w:t>
      </w:r>
      <w:r>
        <w:rPr>
          <w:rFonts w:hint="eastAsia" w:ascii="仿宋_GB2312" w:hAnsi="宋体"/>
          <w:szCs w:val="32"/>
          <w:lang w:eastAsia="zh-CN"/>
        </w:rPr>
        <w:t>无政府性基金预算支出。</w:t>
      </w:r>
    </w:p>
    <w:p>
      <w:pPr>
        <w:numPr>
          <w:ilvl w:val="0"/>
          <w:numId w:val="0"/>
        </w:numPr>
        <w:tabs>
          <w:tab w:val="center" w:pos="4475"/>
        </w:tabs>
        <w:spacing w:line="600" w:lineRule="exact"/>
        <w:ind w:firstLine="640" w:firstLineChars="200"/>
        <w:rPr>
          <w:rFonts w:hint="eastAsia" w:ascii="黑体" w:eastAsia="黑体"/>
          <w:szCs w:val="32"/>
          <w:highlight w:val="none"/>
        </w:rPr>
      </w:pPr>
      <w:r>
        <w:rPr>
          <w:rFonts w:hint="eastAsia" w:ascii="黑体" w:eastAsia="黑体"/>
          <w:szCs w:val="32"/>
        </w:rPr>
        <w:t>五、</w:t>
      </w:r>
      <w:r>
        <w:rPr>
          <w:rFonts w:hint="eastAsia" w:ascii="黑体" w:eastAsia="黑体"/>
          <w:szCs w:val="32"/>
          <w:highlight w:val="none"/>
          <w:lang w:eastAsia="zh-CN"/>
        </w:rPr>
        <w:t>国有资本经营</w:t>
      </w:r>
      <w:r>
        <w:rPr>
          <w:rFonts w:hint="eastAsia" w:ascii="黑体" w:eastAsia="黑体"/>
          <w:szCs w:val="32"/>
          <w:highlight w:val="none"/>
        </w:rPr>
        <w:t>预算支出情况说明</w:t>
      </w:r>
    </w:p>
    <w:p>
      <w:pPr>
        <w:tabs>
          <w:tab w:val="center" w:pos="4475"/>
        </w:tabs>
        <w:spacing w:line="600" w:lineRule="exact"/>
        <w:ind w:firstLine="645"/>
        <w:rPr>
          <w:rFonts w:hint="eastAsia" w:ascii="仿宋_GB2312" w:hAnsi="宋体"/>
          <w:szCs w:val="32"/>
          <w:lang w:eastAsia="zh-CN"/>
        </w:rPr>
      </w:pPr>
      <w:r>
        <w:rPr>
          <w:rFonts w:hint="eastAsia" w:ascii="仿宋_GB2312" w:hAnsi="宋体"/>
          <w:szCs w:val="32"/>
          <w:lang w:eastAsia="zh-CN"/>
        </w:rPr>
        <w:t>本单位</w:t>
      </w:r>
      <w:r>
        <w:rPr>
          <w:rFonts w:hint="eastAsia" w:ascii="仿宋_GB2312" w:hAnsi="宋体"/>
          <w:szCs w:val="32"/>
          <w:lang w:val="en-US" w:eastAsia="zh-CN"/>
        </w:rPr>
        <w:t>2026年单位预算</w:t>
      </w:r>
      <w:r>
        <w:rPr>
          <w:rFonts w:hint="eastAsia" w:ascii="仿宋_GB2312" w:hAnsi="宋体"/>
          <w:szCs w:val="32"/>
          <w:lang w:eastAsia="zh-CN"/>
        </w:rPr>
        <w:t>无国有资本经营预算支出。</w:t>
      </w:r>
    </w:p>
    <w:p>
      <w:pPr>
        <w:tabs>
          <w:tab w:val="center" w:pos="4475"/>
        </w:tabs>
        <w:spacing w:line="600" w:lineRule="exact"/>
        <w:ind w:firstLine="645"/>
        <w:rPr>
          <w:rFonts w:hint="eastAsia" w:ascii="黑体" w:eastAsia="黑体"/>
          <w:szCs w:val="32"/>
        </w:rPr>
      </w:pPr>
      <w:r>
        <w:rPr>
          <w:rFonts w:hint="eastAsia" w:ascii="黑体" w:eastAsia="黑体"/>
          <w:color w:val="000000"/>
          <w:szCs w:val="32"/>
        </w:rPr>
        <w:t>六、</w:t>
      </w:r>
      <w:r>
        <w:rPr>
          <w:rFonts w:hint="eastAsia" w:ascii="黑体" w:eastAsia="黑体"/>
          <w:szCs w:val="32"/>
        </w:rPr>
        <w:t>一般公共预算“三公”经费支出情况说明</w:t>
      </w:r>
    </w:p>
    <w:p>
      <w:pPr>
        <w:tabs>
          <w:tab w:val="center" w:pos="4475"/>
        </w:tabs>
        <w:spacing w:line="600" w:lineRule="exact"/>
        <w:ind w:firstLine="645"/>
        <w:rPr>
          <w:rFonts w:hint="eastAsia" w:ascii="仿宋_GB2312" w:hAnsi="仿宋_GB2312" w:cs="仿宋_GB2312"/>
          <w:color w:val="000000"/>
          <w:szCs w:val="32"/>
          <w:lang w:val="en-US" w:eastAsia="zh-CN"/>
        </w:rPr>
      </w:pPr>
      <w:r>
        <w:rPr>
          <w:rFonts w:hint="eastAsia" w:ascii="仿宋_GB2312" w:hAnsi="仿宋_GB2312" w:cs="仿宋_GB2312"/>
          <w:color w:val="000000"/>
          <w:szCs w:val="32"/>
          <w:lang w:val="en-US" w:eastAsia="zh-CN"/>
        </w:rPr>
        <w:t>本单位2026年一般公共预算安排的“三公”经费支出预算0.35万元，与上年持平，具体如下：</w:t>
      </w:r>
      <w:r>
        <w:rPr>
          <w:rFonts w:hint="eastAsia" w:ascii="仿宋_GB2312" w:hAnsi="仿宋_GB2312" w:cs="仿宋_GB2312"/>
          <w:color w:val="000000"/>
          <w:szCs w:val="32"/>
          <w:lang w:val="en-US" w:eastAsia="zh-CN"/>
        </w:rPr>
        <w:br w:type="textWrapping"/>
      </w:r>
      <w:r>
        <w:rPr>
          <w:rFonts w:hint="eastAsia" w:ascii="仿宋_GB2312" w:hAnsi="仿宋_GB2312" w:cs="仿宋_GB2312"/>
          <w:color w:val="000000"/>
          <w:szCs w:val="32"/>
          <w:lang w:val="en-US" w:eastAsia="zh-CN"/>
        </w:rPr>
        <w:t xml:space="preserve">  （一）因公出国（境）费2026年预算安排0万元，同比增加0万元，与上年持平。</w:t>
      </w:r>
      <w:r>
        <w:rPr>
          <w:rFonts w:hint="eastAsia" w:ascii="仿宋_GB2312" w:hAnsi="仿宋_GB2312" w:cs="仿宋_GB2312"/>
          <w:color w:val="000000"/>
          <w:szCs w:val="32"/>
          <w:lang w:val="en-US" w:eastAsia="zh-CN"/>
        </w:rPr>
        <w:br w:type="textWrapping"/>
      </w:r>
      <w:r>
        <w:rPr>
          <w:rFonts w:hint="eastAsia" w:ascii="仿宋_GB2312" w:hAnsi="仿宋_GB2312" w:cs="仿宋_GB2312"/>
          <w:color w:val="000000"/>
          <w:szCs w:val="32"/>
          <w:lang w:val="en-US" w:eastAsia="zh-CN"/>
        </w:rPr>
        <w:t xml:space="preserve">  （二）公务接待费2026年预算安排0.35万元，同比增加0万元，与上年持平。</w:t>
      </w:r>
      <w:r>
        <w:rPr>
          <w:rFonts w:hint="eastAsia" w:ascii="仿宋_GB2312" w:hAnsi="仿宋_GB2312" w:cs="仿宋_GB2312"/>
          <w:color w:val="000000"/>
          <w:szCs w:val="32"/>
          <w:lang w:val="en-US" w:eastAsia="zh-CN"/>
        </w:rPr>
        <w:br w:type="textWrapping"/>
      </w:r>
      <w:r>
        <w:rPr>
          <w:rFonts w:hint="eastAsia" w:ascii="仿宋_GB2312" w:hAnsi="仿宋_GB2312" w:cs="仿宋_GB2312"/>
          <w:color w:val="000000"/>
          <w:szCs w:val="32"/>
          <w:lang w:val="en-US" w:eastAsia="zh-CN"/>
        </w:rPr>
        <w:t xml:space="preserve">  （三）公务用车购置及运行费2026年预算安排0万元，与上年持平，其中：公务用车购置费2026年预算安排0万元，同比增加0万元，与上年持平；公务用车运行维护费2026年预算安排0万元，同比增加0万元，与上年持平。</w:t>
      </w:r>
    </w:p>
    <w:p>
      <w:pPr>
        <w:tabs>
          <w:tab w:val="center" w:pos="4475"/>
        </w:tabs>
        <w:spacing w:line="600" w:lineRule="exact"/>
        <w:ind w:firstLine="645"/>
        <w:rPr>
          <w:rFonts w:hint="eastAsia" w:ascii="黑体" w:hAnsi="Times New Roman" w:eastAsia="黑体" w:cs="Times New Roman"/>
          <w:color w:val="000000"/>
          <w:szCs w:val="32"/>
        </w:rPr>
      </w:pPr>
      <w:r>
        <w:rPr>
          <w:rFonts w:hint="eastAsia" w:ascii="黑体" w:hAnsi="Times New Roman" w:eastAsia="黑体" w:cs="Times New Roman"/>
          <w:color w:val="000000"/>
          <w:szCs w:val="32"/>
          <w:lang w:eastAsia="zh-CN"/>
        </w:rPr>
        <w:t>七、事业单位相关</w:t>
      </w:r>
      <w:r>
        <w:rPr>
          <w:rFonts w:hint="eastAsia" w:ascii="黑体" w:hAnsi="Times New Roman" w:eastAsia="黑体" w:cs="Times New Roman"/>
          <w:color w:val="000000"/>
          <w:szCs w:val="32"/>
        </w:rPr>
        <w:t>运行经费安排情况说明</w:t>
      </w:r>
    </w:p>
    <w:p>
      <w:pPr>
        <w:autoSpaceDE w:val="0"/>
        <w:autoSpaceDN w:val="0"/>
        <w:adjustRightInd w:val="0"/>
        <w:spacing w:line="560" w:lineRule="exact"/>
        <w:ind w:firstLine="627" w:firstLineChars="196"/>
        <w:jc w:val="left"/>
        <w:rPr>
          <w:rFonts w:hint="eastAsia" w:ascii="仿宋_GB2312" w:hAnsi="仿宋_GB2312" w:cs="仿宋_GB2312"/>
          <w:color w:val="000000"/>
          <w:szCs w:val="32"/>
          <w:lang w:val="en-US" w:eastAsia="zh-CN"/>
        </w:rPr>
      </w:pPr>
      <w:r>
        <w:rPr>
          <w:rFonts w:hint="eastAsia" w:ascii="仿宋_GB2312" w:hAnsi="仿宋_GB2312" w:cs="仿宋_GB2312"/>
          <w:color w:val="000000"/>
          <w:szCs w:val="32"/>
          <w:lang w:val="en-US" w:eastAsia="zh-CN"/>
        </w:rPr>
        <w:t>事业单位相关运行经费支出31.68万元。主要用于办公费0.61万元，差旅费4.1万元，维修（护）费2万元，租赁费0.3万元，会议费1.27万元，培训费0.46万元，公务接待费0.35万元，被装购置费0.2万元，工会经费3.14万元，其他交通费用0.05万元，其他商品和服务支出19.21万元。较2025年部门预算增加3.93万元，增长14.16%，主要原因是：2026年残疾人保障金计入基本支出中的其他商品和服务支出科目核算。</w:t>
      </w:r>
    </w:p>
    <w:p>
      <w:pPr>
        <w:numPr>
          <w:ilvl w:val="0"/>
          <w:numId w:val="1"/>
        </w:numPr>
        <w:tabs>
          <w:tab w:val="center" w:pos="4475"/>
        </w:tabs>
        <w:spacing w:line="600" w:lineRule="exact"/>
        <w:ind w:firstLine="645"/>
        <w:rPr>
          <w:rFonts w:hint="eastAsia" w:ascii="黑体" w:hAnsi="Times New Roman" w:eastAsia="黑体" w:cs="Times New Roman"/>
          <w:color w:val="000000"/>
          <w:szCs w:val="32"/>
          <w:lang w:eastAsia="zh-CN"/>
        </w:rPr>
      </w:pPr>
      <w:r>
        <w:rPr>
          <w:rFonts w:hint="eastAsia" w:ascii="黑体" w:hAnsi="Times New Roman" w:eastAsia="黑体" w:cs="Times New Roman"/>
          <w:color w:val="000000"/>
          <w:szCs w:val="32"/>
          <w:lang w:eastAsia="zh-CN"/>
        </w:rPr>
        <w:t>政府采购预算安排情况说明</w:t>
      </w:r>
    </w:p>
    <w:p>
      <w:pPr>
        <w:tabs>
          <w:tab w:val="center" w:pos="4475"/>
        </w:tabs>
        <w:spacing w:line="600" w:lineRule="exact"/>
        <w:ind w:firstLine="645"/>
        <w:rPr>
          <w:rFonts w:hint="eastAsia" w:ascii="仿宋_GB2312" w:hAnsi="宋体"/>
          <w:szCs w:val="32"/>
          <w:lang w:eastAsia="zh-CN"/>
        </w:rPr>
      </w:pPr>
      <w:r>
        <w:rPr>
          <w:rFonts w:hint="eastAsia" w:ascii="仿宋_GB2312" w:hAnsi="宋体"/>
          <w:szCs w:val="32"/>
          <w:lang w:eastAsia="zh-CN"/>
        </w:rPr>
        <w:t>本单位</w:t>
      </w:r>
      <w:r>
        <w:rPr>
          <w:rFonts w:hint="eastAsia" w:ascii="仿宋_GB2312" w:hAnsi="宋体"/>
          <w:szCs w:val="32"/>
          <w:lang w:val="en-US" w:eastAsia="zh-CN"/>
        </w:rPr>
        <w:t>2026年</w:t>
      </w:r>
      <w:r>
        <w:rPr>
          <w:rFonts w:hint="eastAsia" w:ascii="仿宋_GB2312" w:hAnsi="宋体"/>
          <w:szCs w:val="32"/>
          <w:lang w:eastAsia="zh-CN"/>
        </w:rPr>
        <w:t>无政府采购预算安排。</w:t>
      </w:r>
    </w:p>
    <w:p>
      <w:pPr>
        <w:numPr>
          <w:ilvl w:val="0"/>
          <w:numId w:val="1"/>
        </w:numPr>
        <w:tabs>
          <w:tab w:val="center" w:pos="4475"/>
        </w:tabs>
        <w:spacing w:line="560" w:lineRule="exact"/>
        <w:ind w:left="0" w:leftChars="0" w:firstLine="645" w:firstLineChars="0"/>
        <w:rPr>
          <w:rFonts w:hint="eastAsia" w:ascii="黑体" w:hAnsi="黑体" w:eastAsia="黑体" w:cs="黑体"/>
          <w:kern w:val="0"/>
        </w:rPr>
      </w:pPr>
      <w:r>
        <w:rPr>
          <w:rFonts w:hint="eastAsia" w:ascii="黑体" w:hAnsi="黑体" w:eastAsia="黑体" w:cs="黑体"/>
          <w:kern w:val="0"/>
        </w:rPr>
        <w:t>国有资产占用情况说明</w:t>
      </w:r>
    </w:p>
    <w:p>
      <w:pPr>
        <w:tabs>
          <w:tab w:val="center" w:pos="4475"/>
        </w:tabs>
        <w:spacing w:line="600" w:lineRule="exact"/>
        <w:ind w:firstLine="645"/>
        <w:rPr>
          <w:rFonts w:hint="eastAsia" w:ascii="仿宋_GB2312" w:hAnsi="宋体"/>
          <w:szCs w:val="32"/>
          <w:lang w:eastAsia="zh-CN"/>
        </w:rPr>
      </w:pPr>
      <w:r>
        <w:rPr>
          <w:rFonts w:hint="eastAsia" w:ascii="仿宋_GB2312" w:hAnsi="宋体"/>
          <w:szCs w:val="32"/>
          <w:lang w:eastAsia="zh-CN"/>
        </w:rPr>
        <w:t>本单位202</w:t>
      </w:r>
      <w:r>
        <w:rPr>
          <w:rFonts w:hint="eastAsia" w:ascii="仿宋_GB2312" w:hAnsi="宋体"/>
          <w:szCs w:val="32"/>
          <w:lang w:val="en-US" w:eastAsia="zh-CN"/>
        </w:rPr>
        <w:t>6</w:t>
      </w:r>
      <w:r>
        <w:rPr>
          <w:rFonts w:hint="eastAsia" w:ascii="仿宋_GB2312" w:hAnsi="宋体"/>
          <w:szCs w:val="32"/>
        </w:rPr>
        <w:t>年</w:t>
      </w:r>
      <w:r>
        <w:rPr>
          <w:rFonts w:hint="eastAsia" w:ascii="仿宋_GB2312" w:hAnsi="宋体"/>
          <w:szCs w:val="32"/>
          <w:lang w:eastAsia="zh-CN"/>
        </w:rPr>
        <w:t>单位</w:t>
      </w:r>
      <w:r>
        <w:rPr>
          <w:rFonts w:hint="eastAsia" w:ascii="仿宋_GB2312" w:hAnsi="宋体"/>
          <w:szCs w:val="32"/>
        </w:rPr>
        <w:t>预算无国有资产占用相关情况</w:t>
      </w:r>
      <w:r>
        <w:rPr>
          <w:rFonts w:hint="eastAsia" w:ascii="仿宋_GB2312" w:hAnsi="宋体"/>
          <w:szCs w:val="32"/>
          <w:lang w:eastAsia="zh-CN"/>
        </w:rPr>
        <w:t>。</w:t>
      </w:r>
    </w:p>
    <w:p>
      <w:pPr>
        <w:numPr>
          <w:ilvl w:val="0"/>
          <w:numId w:val="1"/>
        </w:numPr>
        <w:tabs>
          <w:tab w:val="center" w:pos="4475"/>
        </w:tabs>
        <w:spacing w:line="560" w:lineRule="exact"/>
        <w:ind w:left="0" w:leftChars="0" w:firstLine="645" w:firstLineChars="0"/>
        <w:rPr>
          <w:rFonts w:hint="eastAsia" w:ascii="黑体" w:hAnsi="黑体" w:eastAsia="黑体" w:cs="黑体"/>
          <w:szCs w:val="32"/>
        </w:rPr>
      </w:pPr>
      <w:r>
        <w:rPr>
          <w:rFonts w:hint="eastAsia" w:ascii="黑体" w:hAnsi="黑体" w:eastAsia="黑体" w:cs="黑体"/>
          <w:szCs w:val="32"/>
        </w:rPr>
        <w:t>预算绩效目标情况说明</w:t>
      </w:r>
    </w:p>
    <w:p>
      <w:pPr>
        <w:autoSpaceDE w:val="0"/>
        <w:autoSpaceDN w:val="0"/>
        <w:adjustRightInd w:val="0"/>
        <w:spacing w:line="560" w:lineRule="exact"/>
        <w:ind w:firstLine="627" w:firstLineChars="196"/>
        <w:jc w:val="left"/>
        <w:rPr>
          <w:rFonts w:hint="eastAsia" w:ascii="仿宋_GB2312" w:hAnsi="仿宋_GB2312" w:cs="仿宋_GB2312"/>
          <w:color w:val="000000"/>
          <w:szCs w:val="32"/>
          <w:lang w:val="en-US" w:eastAsia="zh-CN"/>
        </w:rPr>
      </w:pPr>
      <w:r>
        <w:rPr>
          <w:rFonts w:hint="eastAsia" w:ascii="仿宋_GB2312" w:hAnsi="仿宋_GB2312" w:cs="仿宋_GB2312"/>
          <w:color w:val="000000"/>
          <w:szCs w:val="32"/>
          <w:lang w:val="en-US" w:eastAsia="zh-CN"/>
        </w:rPr>
        <w:t>本单位2026年无</w:t>
      </w:r>
      <w:bookmarkStart w:id="0" w:name="_GoBack"/>
      <w:bookmarkEnd w:id="0"/>
      <w:r>
        <w:rPr>
          <w:rFonts w:hint="eastAsia" w:ascii="仿宋_GB2312" w:hAnsi="仿宋_GB2312" w:cs="仿宋_GB2312"/>
          <w:color w:val="000000"/>
          <w:szCs w:val="32"/>
          <w:lang w:val="en-US" w:eastAsia="zh-CN"/>
        </w:rPr>
        <w:t>项目预算。</w:t>
      </w:r>
    </w:p>
    <w:p>
      <w:pPr>
        <w:tabs>
          <w:tab w:val="center" w:pos="4475"/>
        </w:tabs>
        <w:spacing w:line="600" w:lineRule="exact"/>
        <w:ind w:firstLine="640" w:firstLineChars="200"/>
        <w:rPr>
          <w:rFonts w:hint="eastAsia" w:ascii="黑体" w:eastAsia="黑体"/>
          <w:szCs w:val="32"/>
        </w:rPr>
      </w:pPr>
      <w:r>
        <w:rPr>
          <w:rFonts w:hint="eastAsia" w:ascii="黑体" w:eastAsia="黑体"/>
          <w:szCs w:val="32"/>
        </w:rPr>
        <w:t>第三部分：名词解释</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一、财政拨款收入：指自治区财政部门当年拨付的资金。 </w:t>
      </w:r>
    </w:p>
    <w:p>
      <w:pPr>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pPr>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pPr>
        <w:ind w:firstLine="640" w:firstLineChars="200"/>
        <w:rPr>
          <w:rFonts w:hint="eastAsia" w:ascii="仿宋_GB2312" w:eastAsia="仿宋_GB2312"/>
          <w:sz w:val="32"/>
          <w:szCs w:val="32"/>
        </w:rPr>
      </w:pPr>
      <w:r>
        <w:rPr>
          <w:rFonts w:hint="eastAsia" w:ascii="仿宋_GB2312"/>
          <w:sz w:val="32"/>
          <w:szCs w:val="32"/>
          <w:lang w:eastAsia="zh-CN"/>
        </w:rPr>
        <w:t>五</w:t>
      </w:r>
      <w:r>
        <w:rPr>
          <w:rFonts w:hint="eastAsia" w:ascii="仿宋_GB2312" w:eastAsia="仿宋_GB2312"/>
          <w:sz w:val="32"/>
          <w:szCs w:val="32"/>
        </w:rPr>
        <w:t>、基本支出：指为保障机构正常运转、完成日常工作任务而发生的人员支出和定</w:t>
      </w:r>
      <w:r>
        <w:rPr>
          <w:rFonts w:ascii="仿宋_GB2312" w:eastAsia="仿宋_GB2312"/>
          <w:sz w:val="32"/>
          <w:szCs w:val="32"/>
        </w:rPr>
        <w:t>额</w:t>
      </w:r>
      <w:r>
        <w:rPr>
          <w:rFonts w:hint="eastAsia" w:ascii="仿宋_GB2312" w:eastAsia="仿宋_GB2312"/>
          <w:sz w:val="32"/>
          <w:szCs w:val="32"/>
        </w:rPr>
        <w:t xml:space="preserve">公用支出。 </w:t>
      </w:r>
    </w:p>
    <w:p>
      <w:pPr>
        <w:ind w:firstLine="640" w:firstLineChars="200"/>
        <w:rPr>
          <w:rFonts w:hint="eastAsia" w:ascii="仿宋_GB2312" w:eastAsia="仿宋_GB2312"/>
          <w:sz w:val="32"/>
          <w:szCs w:val="32"/>
        </w:rPr>
      </w:pPr>
      <w:r>
        <w:rPr>
          <w:rFonts w:hint="eastAsia" w:ascii="仿宋_GB2312"/>
          <w:sz w:val="32"/>
          <w:szCs w:val="32"/>
          <w:lang w:eastAsia="zh-CN"/>
        </w:rPr>
        <w:t>六</w:t>
      </w:r>
      <w:r>
        <w:rPr>
          <w:rFonts w:hint="eastAsia" w:ascii="仿宋_GB2312" w:eastAsia="仿宋_GB2312"/>
          <w:sz w:val="32"/>
          <w:szCs w:val="32"/>
        </w:rPr>
        <w:t xml:space="preserve">、项目支出：指在基本支出之外为完成特定行政任务和事业发展目标所发生的支出。 </w:t>
      </w:r>
    </w:p>
    <w:p>
      <w:pPr>
        <w:ind w:firstLine="640" w:firstLineChars="200"/>
        <w:rPr>
          <w:rFonts w:ascii="仿宋_GB2312" w:eastAsia="仿宋_GB2312"/>
          <w:sz w:val="32"/>
          <w:szCs w:val="32"/>
        </w:rPr>
      </w:pPr>
      <w:r>
        <w:rPr>
          <w:rFonts w:hint="eastAsia" w:ascii="仿宋_GB2312"/>
          <w:sz w:val="32"/>
          <w:szCs w:val="32"/>
          <w:lang w:eastAsia="zh-CN"/>
        </w:rPr>
        <w:t>七</w:t>
      </w:r>
      <w:r>
        <w:rPr>
          <w:rFonts w:hint="eastAsia" w:ascii="仿宋_GB2312" w:eastAsia="仿宋_GB2312"/>
          <w:sz w:val="32"/>
          <w:szCs w:val="32"/>
        </w:rPr>
        <w:t xml:space="preserve">、“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rPr>
          <w:rFonts w:hint="eastAsia" w:ascii="仿宋_GB2312" w:eastAsia="仿宋_GB2312"/>
          <w:sz w:val="32"/>
          <w:szCs w:val="32"/>
        </w:rPr>
      </w:pPr>
    </w:p>
    <w:p>
      <w:pPr>
        <w:tabs>
          <w:tab w:val="center" w:pos="4475"/>
        </w:tabs>
        <w:spacing w:line="600" w:lineRule="exact"/>
        <w:ind w:firstLine="645"/>
        <w:rPr>
          <w:rFonts w:hint="eastAsia" w:ascii="黑体" w:eastAsia="黑体"/>
          <w:szCs w:val="32"/>
        </w:rPr>
      </w:pPr>
    </w:p>
    <w:p>
      <w:pPr>
        <w:adjustRightInd w:val="0"/>
        <w:snapToGrid w:val="0"/>
        <w:spacing w:line="600" w:lineRule="exact"/>
        <w:ind w:right="-333" w:rightChars="-104"/>
        <w:rPr>
          <w:rFonts w:hint="eastAsia" w:ascii="黑体" w:eastAsia="黑体"/>
          <w:szCs w:val="32"/>
        </w:rPr>
      </w:pPr>
      <w:r>
        <w:rPr>
          <w:rFonts w:hint="eastAsia" w:ascii="黑体" w:eastAsia="黑体"/>
          <w:szCs w:val="32"/>
        </w:rPr>
        <w:t>第四部分：</w:t>
      </w:r>
      <w:r>
        <w:rPr>
          <w:rFonts w:hint="eastAsia" w:ascii="黑体" w:hAnsi="宋体" w:eastAsia="黑体"/>
          <w:szCs w:val="32"/>
        </w:rPr>
        <w:t>广西区公安厅禁毒情报技术中心</w:t>
      </w:r>
      <w:r>
        <w:rPr>
          <w:rFonts w:hint="eastAsia" w:ascii="黑体" w:hAnsi="宋体" w:eastAsia="黑体"/>
          <w:szCs w:val="32"/>
          <w:lang w:val="en-US" w:eastAsia="zh-CN"/>
        </w:rPr>
        <w:t>2</w:t>
      </w:r>
      <w:r>
        <w:rPr>
          <w:rFonts w:hint="eastAsia" w:ascii="黑体" w:hAnsi="宋体" w:eastAsia="黑体"/>
          <w:szCs w:val="32"/>
          <w:lang w:eastAsia="zh-CN"/>
        </w:rPr>
        <w:t>02</w:t>
      </w:r>
      <w:r>
        <w:rPr>
          <w:rFonts w:hint="eastAsia" w:ascii="黑体" w:hAnsi="宋体" w:eastAsia="黑体"/>
          <w:szCs w:val="32"/>
          <w:lang w:val="en-US" w:eastAsia="zh-CN"/>
        </w:rPr>
        <w:t>6</w:t>
      </w:r>
      <w:r>
        <w:rPr>
          <w:rFonts w:hint="eastAsia" w:ascii="黑体" w:hAnsi="宋体" w:eastAsia="黑体"/>
          <w:szCs w:val="32"/>
        </w:rPr>
        <w:t>年</w:t>
      </w:r>
      <w:r>
        <w:rPr>
          <w:rFonts w:hint="eastAsia" w:ascii="黑体" w:eastAsia="黑体"/>
          <w:szCs w:val="32"/>
          <w:lang w:eastAsia="zh-CN"/>
        </w:rPr>
        <w:t>单位</w:t>
      </w:r>
      <w:r>
        <w:rPr>
          <w:rFonts w:hint="eastAsia" w:ascii="黑体" w:eastAsia="黑体"/>
          <w:szCs w:val="32"/>
        </w:rPr>
        <w:t>预算报表</w:t>
      </w:r>
    </w:p>
    <w:p>
      <w:pPr>
        <w:ind w:firstLine="640" w:firstLineChars="200"/>
        <w:rPr>
          <w:rFonts w:hint="eastAsia" w:ascii="仿宋_GB2312" w:hAnsi="黑体" w:eastAsia="仿宋_GB2312"/>
          <w:sz w:val="32"/>
          <w:szCs w:val="32"/>
        </w:rPr>
      </w:pPr>
    </w:p>
    <w:p>
      <w:pPr>
        <w:ind w:firstLine="640" w:firstLineChars="200"/>
        <w:rPr>
          <w:rFonts w:hint="eastAsia" w:ascii="黑体" w:hAnsi="黑体" w:eastAsia="仿宋_GB2312" w:cs="仿宋_GB2312"/>
          <w:kern w:val="0"/>
          <w:sz w:val="32"/>
          <w:szCs w:val="32"/>
          <w:lang w:eastAsia="zh-CN"/>
        </w:rPr>
      </w:pPr>
      <w:r>
        <w:rPr>
          <w:rFonts w:hint="eastAsia" w:ascii="仿宋_GB2312" w:hAnsi="黑体"/>
          <w:sz w:val="32"/>
          <w:szCs w:val="32"/>
          <w:lang w:eastAsia="zh-CN"/>
        </w:rPr>
        <w:t>详见广西区公安厅禁毒情报技术中心</w:t>
      </w:r>
      <w:r>
        <w:rPr>
          <w:rFonts w:hint="eastAsia" w:ascii="仿宋_GB2312" w:hAnsi="黑体"/>
          <w:sz w:val="32"/>
          <w:szCs w:val="32"/>
          <w:lang w:val="en-US" w:eastAsia="zh-CN"/>
        </w:rPr>
        <w:t>2026年</w:t>
      </w:r>
      <w:r>
        <w:rPr>
          <w:rFonts w:hint="eastAsia" w:ascii="仿宋_GB2312" w:hAnsi="黑体"/>
          <w:sz w:val="32"/>
          <w:szCs w:val="32"/>
          <w:lang w:eastAsia="zh-CN"/>
        </w:rPr>
        <w:t>单位预算</w:t>
      </w:r>
      <w:r>
        <w:rPr>
          <w:rFonts w:hint="eastAsia" w:ascii="仿宋_GB2312" w:hAnsi="黑体" w:eastAsia="仿宋_GB2312"/>
          <w:sz w:val="32"/>
          <w:szCs w:val="32"/>
        </w:rPr>
        <w:t>附表01表-</w:t>
      </w:r>
      <w:r>
        <w:rPr>
          <w:rFonts w:hint="eastAsia" w:ascii="仿宋_GB2312" w:hAnsi="黑体"/>
          <w:sz w:val="32"/>
          <w:szCs w:val="32"/>
          <w:lang w:val="en-US" w:eastAsia="zh-CN"/>
        </w:rPr>
        <w:t>11</w:t>
      </w:r>
      <w:r>
        <w:rPr>
          <w:rFonts w:hint="eastAsia" w:ascii="仿宋_GB2312" w:hAnsi="黑体" w:eastAsia="仿宋_GB2312"/>
          <w:sz w:val="32"/>
          <w:szCs w:val="32"/>
        </w:rPr>
        <w:t>表</w:t>
      </w:r>
      <w:r>
        <w:rPr>
          <w:rFonts w:hint="eastAsia" w:ascii="仿宋_GB2312" w:hAnsi="黑体"/>
          <w:sz w:val="32"/>
          <w:szCs w:val="32"/>
          <w:lang w:eastAsia="zh-CN"/>
        </w:rPr>
        <w:t>。</w:t>
      </w:r>
    </w:p>
    <w:p>
      <w:pPr>
        <w:adjustRightInd w:val="0"/>
        <w:snapToGrid w:val="0"/>
        <w:spacing w:line="600" w:lineRule="exact"/>
        <w:ind w:right="-333" w:rightChars="-104" w:firstLine="2240" w:firstLineChars="700"/>
        <w:rPr>
          <w:rFonts w:hint="eastAsia" w:ascii="黑体" w:eastAsia="黑体"/>
          <w:szCs w:val="32"/>
        </w:rPr>
      </w:pPr>
    </w:p>
    <w:p>
      <w:pPr>
        <w:adjustRightInd w:val="0"/>
        <w:snapToGrid w:val="0"/>
        <w:spacing w:line="600" w:lineRule="exact"/>
        <w:ind w:right="-333" w:rightChars="-104" w:firstLine="640" w:firstLineChars="200"/>
        <w:rPr>
          <w:rFonts w:hint="eastAsia" w:ascii="黑体" w:hAnsi="宋体" w:eastAsia="黑体"/>
          <w:bCs/>
          <w:szCs w:val="32"/>
        </w:rPr>
      </w:pPr>
    </w:p>
    <w:p>
      <w:pPr>
        <w:tabs>
          <w:tab w:val="center" w:pos="4475"/>
        </w:tabs>
        <w:spacing w:line="600" w:lineRule="exact"/>
        <w:ind w:firstLine="645"/>
        <w:rPr>
          <w:rFonts w:hint="eastAsia" w:ascii="仿宋_GB2312" w:hAnsi="宋体"/>
          <w:szCs w:val="32"/>
        </w:rPr>
      </w:pPr>
    </w:p>
    <w:sectPr>
      <w:footerReference r:id="rId3" w:type="default"/>
      <w:footerReference r:id="rId4" w:type="even"/>
      <w:pgSz w:w="11906" w:h="16838"/>
      <w:pgMar w:top="1440" w:right="1440" w:bottom="1440" w:left="1440" w:header="851" w:footer="992" w:gutter="0"/>
      <w:pgNumType w:fmt="numberInDash"/>
      <w:cols w:space="720" w:num="1"/>
      <w:docGrid w:linePitch="634" w:charSpace="-21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Fonts w:eastAsia="宋体"/>
        <w:sz w:val="28"/>
      </w:rPr>
    </w:pPr>
    <w:r>
      <w:rPr>
        <w:rFonts w:eastAsia="宋体"/>
        <w:sz w:val="28"/>
      </w:rPr>
      <w:fldChar w:fldCharType="begin"/>
    </w:r>
    <w:r>
      <w:rPr>
        <w:rStyle w:val="10"/>
        <w:rFonts w:eastAsia="宋体"/>
        <w:sz w:val="28"/>
      </w:rPr>
      <w:instrText xml:space="preserve">PAGE  </w:instrText>
    </w:r>
    <w:r>
      <w:rPr>
        <w:rFonts w:eastAsia="宋体"/>
        <w:sz w:val="28"/>
      </w:rPr>
      <w:fldChar w:fldCharType="separate"/>
    </w:r>
    <w:r>
      <w:rPr>
        <w:rStyle w:val="10"/>
        <w:rFonts w:eastAsia="宋体"/>
        <w:sz w:val="28"/>
        <w:lang/>
      </w:rPr>
      <w:t>- 9 -</w:t>
    </w:r>
    <w:r>
      <w:rPr>
        <w:rFonts w:eastAsia="宋体"/>
        <w:sz w:val="28"/>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82940"/>
    <w:multiLevelType w:val="singleLevel"/>
    <w:tmpl w:val="8C482940"/>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55"/>
  <w:drawingGridVerticalSpacing w:val="31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310"/>
    <w:rsid w:val="00000EE9"/>
    <w:rsid w:val="000060B9"/>
    <w:rsid w:val="00007E60"/>
    <w:rsid w:val="00010D80"/>
    <w:rsid w:val="00013FC5"/>
    <w:rsid w:val="000148DA"/>
    <w:rsid w:val="000151F8"/>
    <w:rsid w:val="00015373"/>
    <w:rsid w:val="00015844"/>
    <w:rsid w:val="00015A27"/>
    <w:rsid w:val="00015DB6"/>
    <w:rsid w:val="00016F0A"/>
    <w:rsid w:val="0002203E"/>
    <w:rsid w:val="00022683"/>
    <w:rsid w:val="000264A8"/>
    <w:rsid w:val="0002778C"/>
    <w:rsid w:val="00032004"/>
    <w:rsid w:val="0003234C"/>
    <w:rsid w:val="00033636"/>
    <w:rsid w:val="00034928"/>
    <w:rsid w:val="000367F9"/>
    <w:rsid w:val="0003703B"/>
    <w:rsid w:val="0003742B"/>
    <w:rsid w:val="000431E0"/>
    <w:rsid w:val="0004320C"/>
    <w:rsid w:val="00044411"/>
    <w:rsid w:val="00047236"/>
    <w:rsid w:val="00051922"/>
    <w:rsid w:val="00053233"/>
    <w:rsid w:val="00053585"/>
    <w:rsid w:val="00055554"/>
    <w:rsid w:val="00056171"/>
    <w:rsid w:val="00056F20"/>
    <w:rsid w:val="00057CA7"/>
    <w:rsid w:val="00057D74"/>
    <w:rsid w:val="00064C16"/>
    <w:rsid w:val="00065B65"/>
    <w:rsid w:val="0006724F"/>
    <w:rsid w:val="00067DB2"/>
    <w:rsid w:val="00070AED"/>
    <w:rsid w:val="00072F64"/>
    <w:rsid w:val="00073012"/>
    <w:rsid w:val="00075288"/>
    <w:rsid w:val="00076467"/>
    <w:rsid w:val="00082659"/>
    <w:rsid w:val="000860A8"/>
    <w:rsid w:val="0008706C"/>
    <w:rsid w:val="000875C7"/>
    <w:rsid w:val="0009096A"/>
    <w:rsid w:val="00090BDD"/>
    <w:rsid w:val="00091713"/>
    <w:rsid w:val="00091CA3"/>
    <w:rsid w:val="0009451B"/>
    <w:rsid w:val="00097627"/>
    <w:rsid w:val="000A08BA"/>
    <w:rsid w:val="000A0E14"/>
    <w:rsid w:val="000A3A62"/>
    <w:rsid w:val="000A6FB7"/>
    <w:rsid w:val="000B21C1"/>
    <w:rsid w:val="000C124D"/>
    <w:rsid w:val="000C140F"/>
    <w:rsid w:val="000C21E0"/>
    <w:rsid w:val="000C4124"/>
    <w:rsid w:val="000C5FCD"/>
    <w:rsid w:val="000C740A"/>
    <w:rsid w:val="000D268D"/>
    <w:rsid w:val="000D5A0E"/>
    <w:rsid w:val="000D7186"/>
    <w:rsid w:val="000D71B2"/>
    <w:rsid w:val="000E1684"/>
    <w:rsid w:val="000E225F"/>
    <w:rsid w:val="000F47FC"/>
    <w:rsid w:val="00101350"/>
    <w:rsid w:val="00101B18"/>
    <w:rsid w:val="001050DB"/>
    <w:rsid w:val="00106218"/>
    <w:rsid w:val="00106F58"/>
    <w:rsid w:val="0011108B"/>
    <w:rsid w:val="00114358"/>
    <w:rsid w:val="00114A70"/>
    <w:rsid w:val="001201FD"/>
    <w:rsid w:val="001208E4"/>
    <w:rsid w:val="00130211"/>
    <w:rsid w:val="001306E3"/>
    <w:rsid w:val="0013117E"/>
    <w:rsid w:val="0013209C"/>
    <w:rsid w:val="00133D08"/>
    <w:rsid w:val="00134527"/>
    <w:rsid w:val="00134936"/>
    <w:rsid w:val="00136E45"/>
    <w:rsid w:val="00140594"/>
    <w:rsid w:val="00140B5D"/>
    <w:rsid w:val="0014199E"/>
    <w:rsid w:val="00143EF5"/>
    <w:rsid w:val="00143FB2"/>
    <w:rsid w:val="00146AE4"/>
    <w:rsid w:val="00150008"/>
    <w:rsid w:val="001509EA"/>
    <w:rsid w:val="00155B29"/>
    <w:rsid w:val="00156031"/>
    <w:rsid w:val="00161994"/>
    <w:rsid w:val="00163B9A"/>
    <w:rsid w:val="00165235"/>
    <w:rsid w:val="00167133"/>
    <w:rsid w:val="00174035"/>
    <w:rsid w:val="001741FE"/>
    <w:rsid w:val="00175D3D"/>
    <w:rsid w:val="001808B0"/>
    <w:rsid w:val="001820D7"/>
    <w:rsid w:val="00184BA7"/>
    <w:rsid w:val="00185309"/>
    <w:rsid w:val="001869CE"/>
    <w:rsid w:val="00187310"/>
    <w:rsid w:val="00192C28"/>
    <w:rsid w:val="00192F2C"/>
    <w:rsid w:val="00195476"/>
    <w:rsid w:val="00196600"/>
    <w:rsid w:val="001970FF"/>
    <w:rsid w:val="001A2D5D"/>
    <w:rsid w:val="001A5275"/>
    <w:rsid w:val="001A68DA"/>
    <w:rsid w:val="001B07AF"/>
    <w:rsid w:val="001B2CB4"/>
    <w:rsid w:val="001B398E"/>
    <w:rsid w:val="001B6EE7"/>
    <w:rsid w:val="001B7263"/>
    <w:rsid w:val="001C1620"/>
    <w:rsid w:val="001C1B0E"/>
    <w:rsid w:val="001C530B"/>
    <w:rsid w:val="001C545B"/>
    <w:rsid w:val="001C5D93"/>
    <w:rsid w:val="001C7B74"/>
    <w:rsid w:val="001D024F"/>
    <w:rsid w:val="001D5472"/>
    <w:rsid w:val="001E44AD"/>
    <w:rsid w:val="001E524D"/>
    <w:rsid w:val="001E6974"/>
    <w:rsid w:val="001F10EE"/>
    <w:rsid w:val="001F15C5"/>
    <w:rsid w:val="001F2E8F"/>
    <w:rsid w:val="001F3D52"/>
    <w:rsid w:val="001F6F1D"/>
    <w:rsid w:val="0020115D"/>
    <w:rsid w:val="00201FAC"/>
    <w:rsid w:val="0020218D"/>
    <w:rsid w:val="00204386"/>
    <w:rsid w:val="00205036"/>
    <w:rsid w:val="002077E2"/>
    <w:rsid w:val="00207CEC"/>
    <w:rsid w:val="00211820"/>
    <w:rsid w:val="00212363"/>
    <w:rsid w:val="00216663"/>
    <w:rsid w:val="00217700"/>
    <w:rsid w:val="0021777E"/>
    <w:rsid w:val="002205AB"/>
    <w:rsid w:val="00223E8B"/>
    <w:rsid w:val="00223F72"/>
    <w:rsid w:val="002268F5"/>
    <w:rsid w:val="00230944"/>
    <w:rsid w:val="00230A4D"/>
    <w:rsid w:val="002310A6"/>
    <w:rsid w:val="00233FB8"/>
    <w:rsid w:val="002340F3"/>
    <w:rsid w:val="0023579A"/>
    <w:rsid w:val="00236095"/>
    <w:rsid w:val="00236E2F"/>
    <w:rsid w:val="0024342D"/>
    <w:rsid w:val="0024522A"/>
    <w:rsid w:val="00246262"/>
    <w:rsid w:val="00246281"/>
    <w:rsid w:val="0024743A"/>
    <w:rsid w:val="002517DE"/>
    <w:rsid w:val="002576F9"/>
    <w:rsid w:val="00260107"/>
    <w:rsid w:val="00261B8D"/>
    <w:rsid w:val="00261D31"/>
    <w:rsid w:val="00263BDD"/>
    <w:rsid w:val="00263FEA"/>
    <w:rsid w:val="00264C3D"/>
    <w:rsid w:val="00265C0D"/>
    <w:rsid w:val="00266514"/>
    <w:rsid w:val="00266640"/>
    <w:rsid w:val="0026673E"/>
    <w:rsid w:val="00266839"/>
    <w:rsid w:val="00267FC2"/>
    <w:rsid w:val="00272D82"/>
    <w:rsid w:val="00273673"/>
    <w:rsid w:val="00273AAB"/>
    <w:rsid w:val="0027442A"/>
    <w:rsid w:val="00275E2D"/>
    <w:rsid w:val="00276F13"/>
    <w:rsid w:val="00276FE4"/>
    <w:rsid w:val="00277C96"/>
    <w:rsid w:val="00287008"/>
    <w:rsid w:val="002879DF"/>
    <w:rsid w:val="0029213B"/>
    <w:rsid w:val="00292964"/>
    <w:rsid w:val="00294176"/>
    <w:rsid w:val="0029483C"/>
    <w:rsid w:val="00294957"/>
    <w:rsid w:val="002965F8"/>
    <w:rsid w:val="002A2B5D"/>
    <w:rsid w:val="002A435F"/>
    <w:rsid w:val="002A57C2"/>
    <w:rsid w:val="002A7ED2"/>
    <w:rsid w:val="002B05EA"/>
    <w:rsid w:val="002B1411"/>
    <w:rsid w:val="002B5B95"/>
    <w:rsid w:val="002B6832"/>
    <w:rsid w:val="002C0654"/>
    <w:rsid w:val="002C260B"/>
    <w:rsid w:val="002C2EA9"/>
    <w:rsid w:val="002C4C06"/>
    <w:rsid w:val="002D1D93"/>
    <w:rsid w:val="002D1F3F"/>
    <w:rsid w:val="002D53A3"/>
    <w:rsid w:val="002D6195"/>
    <w:rsid w:val="002D6D45"/>
    <w:rsid w:val="002E125A"/>
    <w:rsid w:val="002E15BD"/>
    <w:rsid w:val="002E188C"/>
    <w:rsid w:val="002E332C"/>
    <w:rsid w:val="002E39BC"/>
    <w:rsid w:val="002E44AF"/>
    <w:rsid w:val="002E52E3"/>
    <w:rsid w:val="002E547C"/>
    <w:rsid w:val="002E5613"/>
    <w:rsid w:val="002E5BD8"/>
    <w:rsid w:val="002F05B1"/>
    <w:rsid w:val="002F49F8"/>
    <w:rsid w:val="002F5297"/>
    <w:rsid w:val="003005A3"/>
    <w:rsid w:val="00305E4B"/>
    <w:rsid w:val="00307AD8"/>
    <w:rsid w:val="003113A6"/>
    <w:rsid w:val="00313806"/>
    <w:rsid w:val="00314B8F"/>
    <w:rsid w:val="00315F5F"/>
    <w:rsid w:val="00316279"/>
    <w:rsid w:val="003206D6"/>
    <w:rsid w:val="0032137E"/>
    <w:rsid w:val="0032186E"/>
    <w:rsid w:val="003225F9"/>
    <w:rsid w:val="00324991"/>
    <w:rsid w:val="00326E2C"/>
    <w:rsid w:val="003273DA"/>
    <w:rsid w:val="00327A01"/>
    <w:rsid w:val="0033087A"/>
    <w:rsid w:val="00330AFF"/>
    <w:rsid w:val="003322C1"/>
    <w:rsid w:val="0033249D"/>
    <w:rsid w:val="00335DD3"/>
    <w:rsid w:val="00337F81"/>
    <w:rsid w:val="00342E99"/>
    <w:rsid w:val="00343405"/>
    <w:rsid w:val="00347034"/>
    <w:rsid w:val="00352FEC"/>
    <w:rsid w:val="00353F27"/>
    <w:rsid w:val="0035772E"/>
    <w:rsid w:val="00361026"/>
    <w:rsid w:val="003616E6"/>
    <w:rsid w:val="00361A65"/>
    <w:rsid w:val="00361CC1"/>
    <w:rsid w:val="0036451B"/>
    <w:rsid w:val="00376E5F"/>
    <w:rsid w:val="00392ED7"/>
    <w:rsid w:val="0039575A"/>
    <w:rsid w:val="00396736"/>
    <w:rsid w:val="0039769D"/>
    <w:rsid w:val="003A0370"/>
    <w:rsid w:val="003A0425"/>
    <w:rsid w:val="003A0FA8"/>
    <w:rsid w:val="003A7AC4"/>
    <w:rsid w:val="003B1D70"/>
    <w:rsid w:val="003B2CDC"/>
    <w:rsid w:val="003B4C9D"/>
    <w:rsid w:val="003B7568"/>
    <w:rsid w:val="003C5741"/>
    <w:rsid w:val="003C6EDC"/>
    <w:rsid w:val="003D3514"/>
    <w:rsid w:val="003D4EE4"/>
    <w:rsid w:val="003D71A3"/>
    <w:rsid w:val="003E1840"/>
    <w:rsid w:val="003E3511"/>
    <w:rsid w:val="003F37DB"/>
    <w:rsid w:val="003F3FE1"/>
    <w:rsid w:val="00403918"/>
    <w:rsid w:val="00404197"/>
    <w:rsid w:val="00406E73"/>
    <w:rsid w:val="00407DBD"/>
    <w:rsid w:val="00413B84"/>
    <w:rsid w:val="00416D29"/>
    <w:rsid w:val="004215AD"/>
    <w:rsid w:val="004219B6"/>
    <w:rsid w:val="0042680A"/>
    <w:rsid w:val="0042726F"/>
    <w:rsid w:val="00427D28"/>
    <w:rsid w:val="00430060"/>
    <w:rsid w:val="00431DA7"/>
    <w:rsid w:val="00435BC8"/>
    <w:rsid w:val="004376CB"/>
    <w:rsid w:val="00437F2A"/>
    <w:rsid w:val="00441D96"/>
    <w:rsid w:val="0044201B"/>
    <w:rsid w:val="00444F7D"/>
    <w:rsid w:val="004460E7"/>
    <w:rsid w:val="004506F7"/>
    <w:rsid w:val="00451A5D"/>
    <w:rsid w:val="00452E0C"/>
    <w:rsid w:val="00455F54"/>
    <w:rsid w:val="0045649A"/>
    <w:rsid w:val="00456AF8"/>
    <w:rsid w:val="00461C08"/>
    <w:rsid w:val="0046237E"/>
    <w:rsid w:val="0046348B"/>
    <w:rsid w:val="004637D9"/>
    <w:rsid w:val="00470269"/>
    <w:rsid w:val="00472546"/>
    <w:rsid w:val="00472BDD"/>
    <w:rsid w:val="004735E9"/>
    <w:rsid w:val="00483AFF"/>
    <w:rsid w:val="004859ED"/>
    <w:rsid w:val="00491ED1"/>
    <w:rsid w:val="00494941"/>
    <w:rsid w:val="00495645"/>
    <w:rsid w:val="0049762C"/>
    <w:rsid w:val="004A39D5"/>
    <w:rsid w:val="004A5425"/>
    <w:rsid w:val="004A6DA6"/>
    <w:rsid w:val="004A74B3"/>
    <w:rsid w:val="004A7834"/>
    <w:rsid w:val="004B1D29"/>
    <w:rsid w:val="004B2571"/>
    <w:rsid w:val="004B2910"/>
    <w:rsid w:val="004B6415"/>
    <w:rsid w:val="004C02AB"/>
    <w:rsid w:val="004C189F"/>
    <w:rsid w:val="004C1D46"/>
    <w:rsid w:val="004C2E28"/>
    <w:rsid w:val="004C5205"/>
    <w:rsid w:val="004C643A"/>
    <w:rsid w:val="004C7613"/>
    <w:rsid w:val="004D03F4"/>
    <w:rsid w:val="004D03F8"/>
    <w:rsid w:val="004D2C3E"/>
    <w:rsid w:val="004D2D98"/>
    <w:rsid w:val="004D4578"/>
    <w:rsid w:val="004D5610"/>
    <w:rsid w:val="004D6E3F"/>
    <w:rsid w:val="004E2773"/>
    <w:rsid w:val="004E2FA4"/>
    <w:rsid w:val="004E4363"/>
    <w:rsid w:val="004E51E5"/>
    <w:rsid w:val="004F21A8"/>
    <w:rsid w:val="004F2CEC"/>
    <w:rsid w:val="004F50E9"/>
    <w:rsid w:val="004F6386"/>
    <w:rsid w:val="004F6E34"/>
    <w:rsid w:val="004F74D3"/>
    <w:rsid w:val="005012A6"/>
    <w:rsid w:val="005027E2"/>
    <w:rsid w:val="00502928"/>
    <w:rsid w:val="0050379E"/>
    <w:rsid w:val="00504A6E"/>
    <w:rsid w:val="0050595F"/>
    <w:rsid w:val="0050645D"/>
    <w:rsid w:val="00511F7E"/>
    <w:rsid w:val="00517CEF"/>
    <w:rsid w:val="0052040A"/>
    <w:rsid w:val="0052052B"/>
    <w:rsid w:val="00524866"/>
    <w:rsid w:val="00525C3C"/>
    <w:rsid w:val="0052631F"/>
    <w:rsid w:val="0053063F"/>
    <w:rsid w:val="005351FB"/>
    <w:rsid w:val="005407E2"/>
    <w:rsid w:val="00541D4F"/>
    <w:rsid w:val="00542E67"/>
    <w:rsid w:val="00543FFB"/>
    <w:rsid w:val="00544138"/>
    <w:rsid w:val="005442BA"/>
    <w:rsid w:val="0054450A"/>
    <w:rsid w:val="0054511F"/>
    <w:rsid w:val="0054735F"/>
    <w:rsid w:val="005514D6"/>
    <w:rsid w:val="00552308"/>
    <w:rsid w:val="00552466"/>
    <w:rsid w:val="00552CE9"/>
    <w:rsid w:val="00553DD4"/>
    <w:rsid w:val="00556F51"/>
    <w:rsid w:val="005626F8"/>
    <w:rsid w:val="005661FC"/>
    <w:rsid w:val="0057144F"/>
    <w:rsid w:val="00573C5E"/>
    <w:rsid w:val="00574525"/>
    <w:rsid w:val="00574B09"/>
    <w:rsid w:val="00575B8B"/>
    <w:rsid w:val="00580764"/>
    <w:rsid w:val="0058159D"/>
    <w:rsid w:val="00584216"/>
    <w:rsid w:val="00591654"/>
    <w:rsid w:val="00593441"/>
    <w:rsid w:val="00594A3A"/>
    <w:rsid w:val="0059576C"/>
    <w:rsid w:val="005A0A21"/>
    <w:rsid w:val="005A1F48"/>
    <w:rsid w:val="005A348C"/>
    <w:rsid w:val="005A6DAF"/>
    <w:rsid w:val="005A770F"/>
    <w:rsid w:val="005B7504"/>
    <w:rsid w:val="005B7623"/>
    <w:rsid w:val="005C3D2A"/>
    <w:rsid w:val="005C52C8"/>
    <w:rsid w:val="005D045C"/>
    <w:rsid w:val="005D16AC"/>
    <w:rsid w:val="005D2E98"/>
    <w:rsid w:val="005D4BBC"/>
    <w:rsid w:val="005D55EE"/>
    <w:rsid w:val="005E10C8"/>
    <w:rsid w:val="005E164C"/>
    <w:rsid w:val="005E2940"/>
    <w:rsid w:val="005E480F"/>
    <w:rsid w:val="005E4B73"/>
    <w:rsid w:val="005E528E"/>
    <w:rsid w:val="005F3B3A"/>
    <w:rsid w:val="005F563D"/>
    <w:rsid w:val="005F5715"/>
    <w:rsid w:val="005F7A08"/>
    <w:rsid w:val="00600D7B"/>
    <w:rsid w:val="00603346"/>
    <w:rsid w:val="006034CA"/>
    <w:rsid w:val="00605995"/>
    <w:rsid w:val="006069EC"/>
    <w:rsid w:val="00607080"/>
    <w:rsid w:val="0061134B"/>
    <w:rsid w:val="00612E7E"/>
    <w:rsid w:val="006164EA"/>
    <w:rsid w:val="00617364"/>
    <w:rsid w:val="00625B6B"/>
    <w:rsid w:val="006278FD"/>
    <w:rsid w:val="0063115F"/>
    <w:rsid w:val="00631D5F"/>
    <w:rsid w:val="0063305C"/>
    <w:rsid w:val="006372C8"/>
    <w:rsid w:val="00637A73"/>
    <w:rsid w:val="0064095F"/>
    <w:rsid w:val="006464FA"/>
    <w:rsid w:val="00646A3F"/>
    <w:rsid w:val="00646D78"/>
    <w:rsid w:val="00650E9D"/>
    <w:rsid w:val="006628F0"/>
    <w:rsid w:val="006632E2"/>
    <w:rsid w:val="0066545E"/>
    <w:rsid w:val="00665E00"/>
    <w:rsid w:val="0066753C"/>
    <w:rsid w:val="006723A9"/>
    <w:rsid w:val="00673644"/>
    <w:rsid w:val="006739E3"/>
    <w:rsid w:val="006764C0"/>
    <w:rsid w:val="0067655F"/>
    <w:rsid w:val="0068082F"/>
    <w:rsid w:val="00687920"/>
    <w:rsid w:val="00693DFF"/>
    <w:rsid w:val="00695A4D"/>
    <w:rsid w:val="00696ADB"/>
    <w:rsid w:val="00697085"/>
    <w:rsid w:val="006976AE"/>
    <w:rsid w:val="006A0F3A"/>
    <w:rsid w:val="006A1817"/>
    <w:rsid w:val="006A22D3"/>
    <w:rsid w:val="006A4359"/>
    <w:rsid w:val="006B02DE"/>
    <w:rsid w:val="006B1C84"/>
    <w:rsid w:val="006B5795"/>
    <w:rsid w:val="006C04C2"/>
    <w:rsid w:val="006C5581"/>
    <w:rsid w:val="006C603C"/>
    <w:rsid w:val="006C6C4C"/>
    <w:rsid w:val="006D0351"/>
    <w:rsid w:val="006D0934"/>
    <w:rsid w:val="006D2100"/>
    <w:rsid w:val="006E5A4E"/>
    <w:rsid w:val="006E5B08"/>
    <w:rsid w:val="006E7D56"/>
    <w:rsid w:val="006F3051"/>
    <w:rsid w:val="006F3052"/>
    <w:rsid w:val="006F4D1A"/>
    <w:rsid w:val="006F5E1F"/>
    <w:rsid w:val="007003C2"/>
    <w:rsid w:val="00702FF3"/>
    <w:rsid w:val="007049CA"/>
    <w:rsid w:val="007055CF"/>
    <w:rsid w:val="00713796"/>
    <w:rsid w:val="00715E45"/>
    <w:rsid w:val="00717AF3"/>
    <w:rsid w:val="007215B5"/>
    <w:rsid w:val="00721CA1"/>
    <w:rsid w:val="00721ED1"/>
    <w:rsid w:val="00723F8A"/>
    <w:rsid w:val="0072530A"/>
    <w:rsid w:val="00726F46"/>
    <w:rsid w:val="007320C2"/>
    <w:rsid w:val="00732910"/>
    <w:rsid w:val="00735EC2"/>
    <w:rsid w:val="00741AD2"/>
    <w:rsid w:val="007440FD"/>
    <w:rsid w:val="00750313"/>
    <w:rsid w:val="00751D29"/>
    <w:rsid w:val="00754102"/>
    <w:rsid w:val="00754465"/>
    <w:rsid w:val="00754A58"/>
    <w:rsid w:val="00756A64"/>
    <w:rsid w:val="00756FD2"/>
    <w:rsid w:val="00760E6D"/>
    <w:rsid w:val="007623EB"/>
    <w:rsid w:val="00762CA2"/>
    <w:rsid w:val="007651F4"/>
    <w:rsid w:val="007661D7"/>
    <w:rsid w:val="0076624C"/>
    <w:rsid w:val="0076789A"/>
    <w:rsid w:val="00770CE1"/>
    <w:rsid w:val="00771B1B"/>
    <w:rsid w:val="00771FF4"/>
    <w:rsid w:val="00772169"/>
    <w:rsid w:val="00773612"/>
    <w:rsid w:val="007736FA"/>
    <w:rsid w:val="00774813"/>
    <w:rsid w:val="0077697B"/>
    <w:rsid w:val="00781069"/>
    <w:rsid w:val="00781884"/>
    <w:rsid w:val="007824F6"/>
    <w:rsid w:val="0078300C"/>
    <w:rsid w:val="0078547B"/>
    <w:rsid w:val="00785707"/>
    <w:rsid w:val="00786022"/>
    <w:rsid w:val="00794F21"/>
    <w:rsid w:val="007A0E05"/>
    <w:rsid w:val="007A0F76"/>
    <w:rsid w:val="007A1FBB"/>
    <w:rsid w:val="007A2E6F"/>
    <w:rsid w:val="007A3E70"/>
    <w:rsid w:val="007A792C"/>
    <w:rsid w:val="007A7CC8"/>
    <w:rsid w:val="007B3250"/>
    <w:rsid w:val="007B5B90"/>
    <w:rsid w:val="007C0AD5"/>
    <w:rsid w:val="007C0D06"/>
    <w:rsid w:val="007C3E74"/>
    <w:rsid w:val="007C5287"/>
    <w:rsid w:val="007C57FF"/>
    <w:rsid w:val="007D0B5A"/>
    <w:rsid w:val="007D0FCD"/>
    <w:rsid w:val="007D1478"/>
    <w:rsid w:val="007D3797"/>
    <w:rsid w:val="007D46B6"/>
    <w:rsid w:val="007D5D2B"/>
    <w:rsid w:val="007D5EC0"/>
    <w:rsid w:val="007D7A78"/>
    <w:rsid w:val="007E418A"/>
    <w:rsid w:val="007E41C6"/>
    <w:rsid w:val="007E4D05"/>
    <w:rsid w:val="007F065C"/>
    <w:rsid w:val="007F370F"/>
    <w:rsid w:val="007F7591"/>
    <w:rsid w:val="00801B0F"/>
    <w:rsid w:val="00804D92"/>
    <w:rsid w:val="00812633"/>
    <w:rsid w:val="008127A1"/>
    <w:rsid w:val="00812CDE"/>
    <w:rsid w:val="00813208"/>
    <w:rsid w:val="00816031"/>
    <w:rsid w:val="00816170"/>
    <w:rsid w:val="00817F50"/>
    <w:rsid w:val="008201F0"/>
    <w:rsid w:val="00820491"/>
    <w:rsid w:val="00822C8B"/>
    <w:rsid w:val="00824D7A"/>
    <w:rsid w:val="00826A4E"/>
    <w:rsid w:val="00826F98"/>
    <w:rsid w:val="0082747B"/>
    <w:rsid w:val="00830B1F"/>
    <w:rsid w:val="00830F36"/>
    <w:rsid w:val="00832A28"/>
    <w:rsid w:val="00835925"/>
    <w:rsid w:val="008373B9"/>
    <w:rsid w:val="0084027F"/>
    <w:rsid w:val="0084226A"/>
    <w:rsid w:val="00845B2E"/>
    <w:rsid w:val="008467D1"/>
    <w:rsid w:val="00846B02"/>
    <w:rsid w:val="0085052A"/>
    <w:rsid w:val="008505D1"/>
    <w:rsid w:val="00851D97"/>
    <w:rsid w:val="00851ED3"/>
    <w:rsid w:val="00853369"/>
    <w:rsid w:val="00860CC8"/>
    <w:rsid w:val="008631E9"/>
    <w:rsid w:val="00864002"/>
    <w:rsid w:val="00864B30"/>
    <w:rsid w:val="0086552B"/>
    <w:rsid w:val="008667D3"/>
    <w:rsid w:val="00872478"/>
    <w:rsid w:val="00876D94"/>
    <w:rsid w:val="00877DB0"/>
    <w:rsid w:val="0088264A"/>
    <w:rsid w:val="00886FAD"/>
    <w:rsid w:val="0089088E"/>
    <w:rsid w:val="00890939"/>
    <w:rsid w:val="00894696"/>
    <w:rsid w:val="00896C77"/>
    <w:rsid w:val="0089741C"/>
    <w:rsid w:val="008A582D"/>
    <w:rsid w:val="008B4114"/>
    <w:rsid w:val="008B4958"/>
    <w:rsid w:val="008B4A4A"/>
    <w:rsid w:val="008B70FC"/>
    <w:rsid w:val="008B7D63"/>
    <w:rsid w:val="008C31BC"/>
    <w:rsid w:val="008C330B"/>
    <w:rsid w:val="008C337A"/>
    <w:rsid w:val="008C4401"/>
    <w:rsid w:val="008D016B"/>
    <w:rsid w:val="008D22D3"/>
    <w:rsid w:val="008D2DEA"/>
    <w:rsid w:val="008D2EC3"/>
    <w:rsid w:val="008D49ED"/>
    <w:rsid w:val="008D4D40"/>
    <w:rsid w:val="008D6E6F"/>
    <w:rsid w:val="008E196B"/>
    <w:rsid w:val="008E2412"/>
    <w:rsid w:val="008E4E2A"/>
    <w:rsid w:val="008E64FD"/>
    <w:rsid w:val="008E72EE"/>
    <w:rsid w:val="008E736E"/>
    <w:rsid w:val="008F0CC3"/>
    <w:rsid w:val="008F184F"/>
    <w:rsid w:val="008F2C46"/>
    <w:rsid w:val="008F4902"/>
    <w:rsid w:val="008F5C51"/>
    <w:rsid w:val="0090042C"/>
    <w:rsid w:val="0090046A"/>
    <w:rsid w:val="00907738"/>
    <w:rsid w:val="00910E47"/>
    <w:rsid w:val="009118A1"/>
    <w:rsid w:val="009143D7"/>
    <w:rsid w:val="009152D7"/>
    <w:rsid w:val="00920C7F"/>
    <w:rsid w:val="009220BA"/>
    <w:rsid w:val="009251D0"/>
    <w:rsid w:val="0092548A"/>
    <w:rsid w:val="009263FB"/>
    <w:rsid w:val="009273E1"/>
    <w:rsid w:val="00930E53"/>
    <w:rsid w:val="009318AE"/>
    <w:rsid w:val="00932E31"/>
    <w:rsid w:val="0093509C"/>
    <w:rsid w:val="0093516D"/>
    <w:rsid w:val="00937239"/>
    <w:rsid w:val="00942FF6"/>
    <w:rsid w:val="009444C0"/>
    <w:rsid w:val="00950A29"/>
    <w:rsid w:val="0095156E"/>
    <w:rsid w:val="00953B32"/>
    <w:rsid w:val="009569D2"/>
    <w:rsid w:val="00962FF7"/>
    <w:rsid w:val="00971168"/>
    <w:rsid w:val="00975BA5"/>
    <w:rsid w:val="00976006"/>
    <w:rsid w:val="00976940"/>
    <w:rsid w:val="00981064"/>
    <w:rsid w:val="00982BBD"/>
    <w:rsid w:val="00984D24"/>
    <w:rsid w:val="0098594C"/>
    <w:rsid w:val="00985E87"/>
    <w:rsid w:val="00986A35"/>
    <w:rsid w:val="00990A43"/>
    <w:rsid w:val="00991F23"/>
    <w:rsid w:val="00991F9B"/>
    <w:rsid w:val="00992D90"/>
    <w:rsid w:val="00994991"/>
    <w:rsid w:val="00995A32"/>
    <w:rsid w:val="009961F4"/>
    <w:rsid w:val="009A242E"/>
    <w:rsid w:val="009A755D"/>
    <w:rsid w:val="009B525B"/>
    <w:rsid w:val="009B6AF2"/>
    <w:rsid w:val="009B6B8F"/>
    <w:rsid w:val="009C00D2"/>
    <w:rsid w:val="009C2FBB"/>
    <w:rsid w:val="009C4D4E"/>
    <w:rsid w:val="009C623A"/>
    <w:rsid w:val="009D0D17"/>
    <w:rsid w:val="009D268D"/>
    <w:rsid w:val="009D274C"/>
    <w:rsid w:val="009D53C7"/>
    <w:rsid w:val="009D5C89"/>
    <w:rsid w:val="009D66EB"/>
    <w:rsid w:val="009D6EDA"/>
    <w:rsid w:val="009D6F56"/>
    <w:rsid w:val="009E0412"/>
    <w:rsid w:val="009E04EC"/>
    <w:rsid w:val="009E1100"/>
    <w:rsid w:val="009E12D7"/>
    <w:rsid w:val="009E40F9"/>
    <w:rsid w:val="009E552D"/>
    <w:rsid w:val="009E6B08"/>
    <w:rsid w:val="009E6BBC"/>
    <w:rsid w:val="009E7BD3"/>
    <w:rsid w:val="009F2BB0"/>
    <w:rsid w:val="009F409F"/>
    <w:rsid w:val="009F4BA6"/>
    <w:rsid w:val="009F64CC"/>
    <w:rsid w:val="00A0182F"/>
    <w:rsid w:val="00A056AA"/>
    <w:rsid w:val="00A05B23"/>
    <w:rsid w:val="00A07550"/>
    <w:rsid w:val="00A1377F"/>
    <w:rsid w:val="00A13AD5"/>
    <w:rsid w:val="00A20CEF"/>
    <w:rsid w:val="00A216A2"/>
    <w:rsid w:val="00A21F2B"/>
    <w:rsid w:val="00A2287F"/>
    <w:rsid w:val="00A2603E"/>
    <w:rsid w:val="00A26614"/>
    <w:rsid w:val="00A30CC2"/>
    <w:rsid w:val="00A33A9D"/>
    <w:rsid w:val="00A345DF"/>
    <w:rsid w:val="00A35A71"/>
    <w:rsid w:val="00A40AC6"/>
    <w:rsid w:val="00A40CF1"/>
    <w:rsid w:val="00A411B1"/>
    <w:rsid w:val="00A417FA"/>
    <w:rsid w:val="00A421E6"/>
    <w:rsid w:val="00A42358"/>
    <w:rsid w:val="00A4700D"/>
    <w:rsid w:val="00A47822"/>
    <w:rsid w:val="00A51B91"/>
    <w:rsid w:val="00A52487"/>
    <w:rsid w:val="00A55EDE"/>
    <w:rsid w:val="00A61E50"/>
    <w:rsid w:val="00A63FD7"/>
    <w:rsid w:val="00A640DB"/>
    <w:rsid w:val="00A641E1"/>
    <w:rsid w:val="00A647C5"/>
    <w:rsid w:val="00A65967"/>
    <w:rsid w:val="00A659DF"/>
    <w:rsid w:val="00A661F5"/>
    <w:rsid w:val="00A72A0D"/>
    <w:rsid w:val="00A73939"/>
    <w:rsid w:val="00A73F2C"/>
    <w:rsid w:val="00A740C7"/>
    <w:rsid w:val="00A82545"/>
    <w:rsid w:val="00A8597C"/>
    <w:rsid w:val="00A878DA"/>
    <w:rsid w:val="00A91F87"/>
    <w:rsid w:val="00A97E5A"/>
    <w:rsid w:val="00AA0CD4"/>
    <w:rsid w:val="00AA429E"/>
    <w:rsid w:val="00AA5838"/>
    <w:rsid w:val="00AB171A"/>
    <w:rsid w:val="00AB2E58"/>
    <w:rsid w:val="00AB3BC4"/>
    <w:rsid w:val="00AB48C0"/>
    <w:rsid w:val="00AB6A8E"/>
    <w:rsid w:val="00AC4D43"/>
    <w:rsid w:val="00AC5875"/>
    <w:rsid w:val="00AC5F0E"/>
    <w:rsid w:val="00AC60FC"/>
    <w:rsid w:val="00AC6449"/>
    <w:rsid w:val="00AC74AE"/>
    <w:rsid w:val="00AD119A"/>
    <w:rsid w:val="00AD1363"/>
    <w:rsid w:val="00AD27CA"/>
    <w:rsid w:val="00AE2936"/>
    <w:rsid w:val="00AE41EC"/>
    <w:rsid w:val="00AF1C2D"/>
    <w:rsid w:val="00AF62C3"/>
    <w:rsid w:val="00AF708A"/>
    <w:rsid w:val="00AF790C"/>
    <w:rsid w:val="00B012AB"/>
    <w:rsid w:val="00B039BE"/>
    <w:rsid w:val="00B0732A"/>
    <w:rsid w:val="00B10229"/>
    <w:rsid w:val="00B11C8C"/>
    <w:rsid w:val="00B1254D"/>
    <w:rsid w:val="00B15505"/>
    <w:rsid w:val="00B1669B"/>
    <w:rsid w:val="00B16F5A"/>
    <w:rsid w:val="00B22FDF"/>
    <w:rsid w:val="00B235D7"/>
    <w:rsid w:val="00B24160"/>
    <w:rsid w:val="00B2640B"/>
    <w:rsid w:val="00B30BE2"/>
    <w:rsid w:val="00B318D7"/>
    <w:rsid w:val="00B31B0D"/>
    <w:rsid w:val="00B3439F"/>
    <w:rsid w:val="00B3574D"/>
    <w:rsid w:val="00B36888"/>
    <w:rsid w:val="00B36E4A"/>
    <w:rsid w:val="00B37B25"/>
    <w:rsid w:val="00B43C59"/>
    <w:rsid w:val="00B44E12"/>
    <w:rsid w:val="00B46033"/>
    <w:rsid w:val="00B461F3"/>
    <w:rsid w:val="00B46861"/>
    <w:rsid w:val="00B5004B"/>
    <w:rsid w:val="00B50888"/>
    <w:rsid w:val="00B50FDE"/>
    <w:rsid w:val="00B51BE0"/>
    <w:rsid w:val="00B52066"/>
    <w:rsid w:val="00B5390F"/>
    <w:rsid w:val="00B553E7"/>
    <w:rsid w:val="00B56378"/>
    <w:rsid w:val="00B578AD"/>
    <w:rsid w:val="00B60A49"/>
    <w:rsid w:val="00B61375"/>
    <w:rsid w:val="00B61822"/>
    <w:rsid w:val="00B618B2"/>
    <w:rsid w:val="00B65446"/>
    <w:rsid w:val="00B7014D"/>
    <w:rsid w:val="00B8089B"/>
    <w:rsid w:val="00B83096"/>
    <w:rsid w:val="00B85CFC"/>
    <w:rsid w:val="00B90831"/>
    <w:rsid w:val="00B90B0E"/>
    <w:rsid w:val="00B90F1E"/>
    <w:rsid w:val="00B94B86"/>
    <w:rsid w:val="00BA4D01"/>
    <w:rsid w:val="00BA67E2"/>
    <w:rsid w:val="00BA779B"/>
    <w:rsid w:val="00BB0744"/>
    <w:rsid w:val="00BB1E90"/>
    <w:rsid w:val="00BB71DF"/>
    <w:rsid w:val="00BB74A1"/>
    <w:rsid w:val="00BC7BC7"/>
    <w:rsid w:val="00BD4074"/>
    <w:rsid w:val="00BD4B32"/>
    <w:rsid w:val="00BE0021"/>
    <w:rsid w:val="00BF55F8"/>
    <w:rsid w:val="00C100C2"/>
    <w:rsid w:val="00C14C14"/>
    <w:rsid w:val="00C14C3E"/>
    <w:rsid w:val="00C14D9A"/>
    <w:rsid w:val="00C21277"/>
    <w:rsid w:val="00C2241F"/>
    <w:rsid w:val="00C23DC3"/>
    <w:rsid w:val="00C24F7E"/>
    <w:rsid w:val="00C30424"/>
    <w:rsid w:val="00C30BAA"/>
    <w:rsid w:val="00C353AB"/>
    <w:rsid w:val="00C35469"/>
    <w:rsid w:val="00C40663"/>
    <w:rsid w:val="00C42250"/>
    <w:rsid w:val="00C44A96"/>
    <w:rsid w:val="00C44BF0"/>
    <w:rsid w:val="00C4597C"/>
    <w:rsid w:val="00C46C98"/>
    <w:rsid w:val="00C47BA8"/>
    <w:rsid w:val="00C51837"/>
    <w:rsid w:val="00C5257C"/>
    <w:rsid w:val="00C541B2"/>
    <w:rsid w:val="00C5436E"/>
    <w:rsid w:val="00C545CB"/>
    <w:rsid w:val="00C55A60"/>
    <w:rsid w:val="00C5718E"/>
    <w:rsid w:val="00C717C8"/>
    <w:rsid w:val="00C726E0"/>
    <w:rsid w:val="00C72AA9"/>
    <w:rsid w:val="00C73B5D"/>
    <w:rsid w:val="00C77890"/>
    <w:rsid w:val="00C80B38"/>
    <w:rsid w:val="00C81E99"/>
    <w:rsid w:val="00C872AA"/>
    <w:rsid w:val="00C90F4C"/>
    <w:rsid w:val="00C915F6"/>
    <w:rsid w:val="00C92B5A"/>
    <w:rsid w:val="00C945A4"/>
    <w:rsid w:val="00C975BD"/>
    <w:rsid w:val="00CA2B9B"/>
    <w:rsid w:val="00CA32A2"/>
    <w:rsid w:val="00CA3D4B"/>
    <w:rsid w:val="00CA4619"/>
    <w:rsid w:val="00CA5002"/>
    <w:rsid w:val="00CA55FB"/>
    <w:rsid w:val="00CA6433"/>
    <w:rsid w:val="00CA7428"/>
    <w:rsid w:val="00CA7D85"/>
    <w:rsid w:val="00CC071F"/>
    <w:rsid w:val="00CC3CE8"/>
    <w:rsid w:val="00CC47E5"/>
    <w:rsid w:val="00CC572E"/>
    <w:rsid w:val="00CC7067"/>
    <w:rsid w:val="00CC7545"/>
    <w:rsid w:val="00CC7C20"/>
    <w:rsid w:val="00CD0D87"/>
    <w:rsid w:val="00CD198F"/>
    <w:rsid w:val="00CD75C4"/>
    <w:rsid w:val="00CE5F07"/>
    <w:rsid w:val="00CE6567"/>
    <w:rsid w:val="00CE7B0E"/>
    <w:rsid w:val="00CF081B"/>
    <w:rsid w:val="00CF40C6"/>
    <w:rsid w:val="00CF6F47"/>
    <w:rsid w:val="00D00003"/>
    <w:rsid w:val="00D004E1"/>
    <w:rsid w:val="00D01420"/>
    <w:rsid w:val="00D03234"/>
    <w:rsid w:val="00D03C3C"/>
    <w:rsid w:val="00D070DD"/>
    <w:rsid w:val="00D07666"/>
    <w:rsid w:val="00D10342"/>
    <w:rsid w:val="00D15E81"/>
    <w:rsid w:val="00D22343"/>
    <w:rsid w:val="00D23BC7"/>
    <w:rsid w:val="00D26A91"/>
    <w:rsid w:val="00D3008C"/>
    <w:rsid w:val="00D30C37"/>
    <w:rsid w:val="00D34ABF"/>
    <w:rsid w:val="00D34D4D"/>
    <w:rsid w:val="00D41241"/>
    <w:rsid w:val="00D542DE"/>
    <w:rsid w:val="00D5751A"/>
    <w:rsid w:val="00D62F6C"/>
    <w:rsid w:val="00D63BB6"/>
    <w:rsid w:val="00D63D98"/>
    <w:rsid w:val="00D64010"/>
    <w:rsid w:val="00D67DBA"/>
    <w:rsid w:val="00D67EFC"/>
    <w:rsid w:val="00D7020F"/>
    <w:rsid w:val="00D7079B"/>
    <w:rsid w:val="00D708DC"/>
    <w:rsid w:val="00D72ED1"/>
    <w:rsid w:val="00D73536"/>
    <w:rsid w:val="00D7404F"/>
    <w:rsid w:val="00D74E5D"/>
    <w:rsid w:val="00D7647F"/>
    <w:rsid w:val="00D76B7B"/>
    <w:rsid w:val="00D76C9E"/>
    <w:rsid w:val="00D83742"/>
    <w:rsid w:val="00D8564F"/>
    <w:rsid w:val="00D8683D"/>
    <w:rsid w:val="00D90672"/>
    <w:rsid w:val="00D91D3E"/>
    <w:rsid w:val="00D94D51"/>
    <w:rsid w:val="00D95ADF"/>
    <w:rsid w:val="00D97AFF"/>
    <w:rsid w:val="00DA36B3"/>
    <w:rsid w:val="00DA650D"/>
    <w:rsid w:val="00DA6862"/>
    <w:rsid w:val="00DA68A3"/>
    <w:rsid w:val="00DA74E7"/>
    <w:rsid w:val="00DB0661"/>
    <w:rsid w:val="00DB2328"/>
    <w:rsid w:val="00DC1659"/>
    <w:rsid w:val="00DC1B91"/>
    <w:rsid w:val="00DC277B"/>
    <w:rsid w:val="00DC29D9"/>
    <w:rsid w:val="00DC3B52"/>
    <w:rsid w:val="00DC59BF"/>
    <w:rsid w:val="00DC6383"/>
    <w:rsid w:val="00DD0006"/>
    <w:rsid w:val="00DD0DE9"/>
    <w:rsid w:val="00DD1E90"/>
    <w:rsid w:val="00DE19D5"/>
    <w:rsid w:val="00DE3714"/>
    <w:rsid w:val="00DE3AEA"/>
    <w:rsid w:val="00DE521E"/>
    <w:rsid w:val="00DF2BA7"/>
    <w:rsid w:val="00DF40EE"/>
    <w:rsid w:val="00DF5754"/>
    <w:rsid w:val="00E00A80"/>
    <w:rsid w:val="00E00C16"/>
    <w:rsid w:val="00E01238"/>
    <w:rsid w:val="00E019BC"/>
    <w:rsid w:val="00E044D7"/>
    <w:rsid w:val="00E04E47"/>
    <w:rsid w:val="00E07652"/>
    <w:rsid w:val="00E07759"/>
    <w:rsid w:val="00E101A8"/>
    <w:rsid w:val="00E10A6E"/>
    <w:rsid w:val="00E126E3"/>
    <w:rsid w:val="00E128A6"/>
    <w:rsid w:val="00E14C12"/>
    <w:rsid w:val="00E15E25"/>
    <w:rsid w:val="00E17E66"/>
    <w:rsid w:val="00E21EB5"/>
    <w:rsid w:val="00E21EEA"/>
    <w:rsid w:val="00E23568"/>
    <w:rsid w:val="00E24C44"/>
    <w:rsid w:val="00E2521E"/>
    <w:rsid w:val="00E3537E"/>
    <w:rsid w:val="00E36209"/>
    <w:rsid w:val="00E42301"/>
    <w:rsid w:val="00E43DC6"/>
    <w:rsid w:val="00E43EC8"/>
    <w:rsid w:val="00E4448E"/>
    <w:rsid w:val="00E45467"/>
    <w:rsid w:val="00E45F1C"/>
    <w:rsid w:val="00E469B4"/>
    <w:rsid w:val="00E46A67"/>
    <w:rsid w:val="00E4759C"/>
    <w:rsid w:val="00E52631"/>
    <w:rsid w:val="00E53592"/>
    <w:rsid w:val="00E54B9B"/>
    <w:rsid w:val="00E55297"/>
    <w:rsid w:val="00E55C74"/>
    <w:rsid w:val="00E61A34"/>
    <w:rsid w:val="00E6280A"/>
    <w:rsid w:val="00E65264"/>
    <w:rsid w:val="00E662D1"/>
    <w:rsid w:val="00E7053A"/>
    <w:rsid w:val="00E71274"/>
    <w:rsid w:val="00E7165D"/>
    <w:rsid w:val="00E732B9"/>
    <w:rsid w:val="00E762F1"/>
    <w:rsid w:val="00E8069F"/>
    <w:rsid w:val="00E806D7"/>
    <w:rsid w:val="00E80744"/>
    <w:rsid w:val="00E811FD"/>
    <w:rsid w:val="00E821C5"/>
    <w:rsid w:val="00E854AE"/>
    <w:rsid w:val="00E877FB"/>
    <w:rsid w:val="00E8784B"/>
    <w:rsid w:val="00E922B0"/>
    <w:rsid w:val="00E92779"/>
    <w:rsid w:val="00EA0C87"/>
    <w:rsid w:val="00EB5ABE"/>
    <w:rsid w:val="00EB6E4F"/>
    <w:rsid w:val="00EC2EB8"/>
    <w:rsid w:val="00EC688F"/>
    <w:rsid w:val="00EC70BA"/>
    <w:rsid w:val="00EC7873"/>
    <w:rsid w:val="00EC7A83"/>
    <w:rsid w:val="00ED1D3C"/>
    <w:rsid w:val="00ED25AB"/>
    <w:rsid w:val="00ED2B47"/>
    <w:rsid w:val="00ED56E6"/>
    <w:rsid w:val="00ED60B0"/>
    <w:rsid w:val="00ED7C0D"/>
    <w:rsid w:val="00EE08C7"/>
    <w:rsid w:val="00EE1CAF"/>
    <w:rsid w:val="00EE3729"/>
    <w:rsid w:val="00EE4D9D"/>
    <w:rsid w:val="00EE5B75"/>
    <w:rsid w:val="00EE7FA2"/>
    <w:rsid w:val="00EF1E3F"/>
    <w:rsid w:val="00EF205B"/>
    <w:rsid w:val="00EF39B4"/>
    <w:rsid w:val="00EF61F3"/>
    <w:rsid w:val="00EF6382"/>
    <w:rsid w:val="00EF709C"/>
    <w:rsid w:val="00EF72A2"/>
    <w:rsid w:val="00F001F2"/>
    <w:rsid w:val="00F05DB1"/>
    <w:rsid w:val="00F06214"/>
    <w:rsid w:val="00F079E3"/>
    <w:rsid w:val="00F10F99"/>
    <w:rsid w:val="00F137EC"/>
    <w:rsid w:val="00F147BD"/>
    <w:rsid w:val="00F15A79"/>
    <w:rsid w:val="00F1631F"/>
    <w:rsid w:val="00F23C0D"/>
    <w:rsid w:val="00F32745"/>
    <w:rsid w:val="00F3365A"/>
    <w:rsid w:val="00F405EC"/>
    <w:rsid w:val="00F42E64"/>
    <w:rsid w:val="00F513F0"/>
    <w:rsid w:val="00F52A95"/>
    <w:rsid w:val="00F5446A"/>
    <w:rsid w:val="00F56134"/>
    <w:rsid w:val="00F57AD0"/>
    <w:rsid w:val="00F6132D"/>
    <w:rsid w:val="00F631EB"/>
    <w:rsid w:val="00F65372"/>
    <w:rsid w:val="00F65AA3"/>
    <w:rsid w:val="00F67E36"/>
    <w:rsid w:val="00F701AC"/>
    <w:rsid w:val="00F7406A"/>
    <w:rsid w:val="00F74117"/>
    <w:rsid w:val="00F77245"/>
    <w:rsid w:val="00F80A54"/>
    <w:rsid w:val="00F81821"/>
    <w:rsid w:val="00F834E7"/>
    <w:rsid w:val="00F86804"/>
    <w:rsid w:val="00F93CBD"/>
    <w:rsid w:val="00F95079"/>
    <w:rsid w:val="00F95E43"/>
    <w:rsid w:val="00F9714C"/>
    <w:rsid w:val="00FA0F15"/>
    <w:rsid w:val="00FA1085"/>
    <w:rsid w:val="00FA6FE4"/>
    <w:rsid w:val="00FA7BC8"/>
    <w:rsid w:val="00FA7F31"/>
    <w:rsid w:val="00FB1B1C"/>
    <w:rsid w:val="00FB2121"/>
    <w:rsid w:val="00FB2D0A"/>
    <w:rsid w:val="00FB41A6"/>
    <w:rsid w:val="00FB484E"/>
    <w:rsid w:val="00FB6C0A"/>
    <w:rsid w:val="00FB712A"/>
    <w:rsid w:val="00FB7572"/>
    <w:rsid w:val="00FB7683"/>
    <w:rsid w:val="00FC1C12"/>
    <w:rsid w:val="00FC5503"/>
    <w:rsid w:val="00FC6BD7"/>
    <w:rsid w:val="00FD232E"/>
    <w:rsid w:val="00FD323F"/>
    <w:rsid w:val="00FD5015"/>
    <w:rsid w:val="00FD78C3"/>
    <w:rsid w:val="00FE3387"/>
    <w:rsid w:val="00FE3F1E"/>
    <w:rsid w:val="00FE4CAF"/>
    <w:rsid w:val="00FE7385"/>
    <w:rsid w:val="00FF2784"/>
    <w:rsid w:val="00FF77A3"/>
    <w:rsid w:val="01945E89"/>
    <w:rsid w:val="03450FEC"/>
    <w:rsid w:val="052615AC"/>
    <w:rsid w:val="054C2678"/>
    <w:rsid w:val="059B70AE"/>
    <w:rsid w:val="05C1351C"/>
    <w:rsid w:val="05D73F11"/>
    <w:rsid w:val="06987AAE"/>
    <w:rsid w:val="069E0EDC"/>
    <w:rsid w:val="08141A84"/>
    <w:rsid w:val="0A236989"/>
    <w:rsid w:val="0A9A3A78"/>
    <w:rsid w:val="0AF63976"/>
    <w:rsid w:val="0B0C1A79"/>
    <w:rsid w:val="0C5A2739"/>
    <w:rsid w:val="0C7D1C12"/>
    <w:rsid w:val="0C832E0B"/>
    <w:rsid w:val="0CB9413A"/>
    <w:rsid w:val="0D6C2091"/>
    <w:rsid w:val="0E0C6519"/>
    <w:rsid w:val="0E601052"/>
    <w:rsid w:val="0EAC7FE2"/>
    <w:rsid w:val="0F6A283F"/>
    <w:rsid w:val="10A6441B"/>
    <w:rsid w:val="10B94376"/>
    <w:rsid w:val="11986E69"/>
    <w:rsid w:val="11AB70A5"/>
    <w:rsid w:val="12604C47"/>
    <w:rsid w:val="12A47D90"/>
    <w:rsid w:val="12D42962"/>
    <w:rsid w:val="139112E6"/>
    <w:rsid w:val="145222CC"/>
    <w:rsid w:val="157B7C2D"/>
    <w:rsid w:val="16077B0D"/>
    <w:rsid w:val="16E61380"/>
    <w:rsid w:val="18021CC8"/>
    <w:rsid w:val="188929D1"/>
    <w:rsid w:val="18CD5EB0"/>
    <w:rsid w:val="1938616F"/>
    <w:rsid w:val="1A977A53"/>
    <w:rsid w:val="1B914607"/>
    <w:rsid w:val="1C025F09"/>
    <w:rsid w:val="1D51649B"/>
    <w:rsid w:val="1D8E5417"/>
    <w:rsid w:val="1DDC4C38"/>
    <w:rsid w:val="1EFC4BB6"/>
    <w:rsid w:val="1F5D1C9C"/>
    <w:rsid w:val="1F751645"/>
    <w:rsid w:val="2581289A"/>
    <w:rsid w:val="26D374C1"/>
    <w:rsid w:val="273F2BB9"/>
    <w:rsid w:val="275D325E"/>
    <w:rsid w:val="27A60310"/>
    <w:rsid w:val="27AC2A81"/>
    <w:rsid w:val="286D3393"/>
    <w:rsid w:val="2875383C"/>
    <w:rsid w:val="28833AA3"/>
    <w:rsid w:val="294F2FDE"/>
    <w:rsid w:val="29963D7C"/>
    <w:rsid w:val="29D33445"/>
    <w:rsid w:val="2A6315C2"/>
    <w:rsid w:val="2A685825"/>
    <w:rsid w:val="2AB0421C"/>
    <w:rsid w:val="2AD57EF3"/>
    <w:rsid w:val="2B536696"/>
    <w:rsid w:val="2B641B13"/>
    <w:rsid w:val="2B89107A"/>
    <w:rsid w:val="2BA07F2A"/>
    <w:rsid w:val="2C0C0F33"/>
    <w:rsid w:val="2C557E08"/>
    <w:rsid w:val="2CA06657"/>
    <w:rsid w:val="2D0B1B62"/>
    <w:rsid w:val="2D267B57"/>
    <w:rsid w:val="2D84001E"/>
    <w:rsid w:val="2E235A59"/>
    <w:rsid w:val="2E302256"/>
    <w:rsid w:val="2E4865F6"/>
    <w:rsid w:val="2F197D4B"/>
    <w:rsid w:val="30657023"/>
    <w:rsid w:val="309B24F2"/>
    <w:rsid w:val="32534EB7"/>
    <w:rsid w:val="32555AB4"/>
    <w:rsid w:val="332E782F"/>
    <w:rsid w:val="33845999"/>
    <w:rsid w:val="340A2DAA"/>
    <w:rsid w:val="34F74A35"/>
    <w:rsid w:val="35B21868"/>
    <w:rsid w:val="35DE10E0"/>
    <w:rsid w:val="35F65275"/>
    <w:rsid w:val="36A6552D"/>
    <w:rsid w:val="374352F9"/>
    <w:rsid w:val="37461AA1"/>
    <w:rsid w:val="37AE601C"/>
    <w:rsid w:val="38FA3FF1"/>
    <w:rsid w:val="39FB3D67"/>
    <w:rsid w:val="3B13636B"/>
    <w:rsid w:val="3B2810C6"/>
    <w:rsid w:val="3B860B37"/>
    <w:rsid w:val="3BAA15E9"/>
    <w:rsid w:val="3C445552"/>
    <w:rsid w:val="3F923BA1"/>
    <w:rsid w:val="3FF72E16"/>
    <w:rsid w:val="401E5700"/>
    <w:rsid w:val="40476598"/>
    <w:rsid w:val="42040C74"/>
    <w:rsid w:val="428515D6"/>
    <w:rsid w:val="444C473F"/>
    <w:rsid w:val="44E95D4C"/>
    <w:rsid w:val="454964DD"/>
    <w:rsid w:val="45FE1A73"/>
    <w:rsid w:val="462A01BE"/>
    <w:rsid w:val="4685761A"/>
    <w:rsid w:val="46B178E2"/>
    <w:rsid w:val="46B46EFF"/>
    <w:rsid w:val="46EC5BD4"/>
    <w:rsid w:val="47BF7A56"/>
    <w:rsid w:val="4A395DE5"/>
    <w:rsid w:val="4A8C679E"/>
    <w:rsid w:val="4BDB6FEC"/>
    <w:rsid w:val="4C3506D2"/>
    <w:rsid w:val="4C482A1F"/>
    <w:rsid w:val="4D671895"/>
    <w:rsid w:val="4E873BF9"/>
    <w:rsid w:val="4F0B3CE5"/>
    <w:rsid w:val="4F301DC5"/>
    <w:rsid w:val="50264031"/>
    <w:rsid w:val="502E1AF1"/>
    <w:rsid w:val="504507E9"/>
    <w:rsid w:val="50E35A28"/>
    <w:rsid w:val="50EF4349"/>
    <w:rsid w:val="50F744AE"/>
    <w:rsid w:val="52014BA5"/>
    <w:rsid w:val="52587603"/>
    <w:rsid w:val="52F2615E"/>
    <w:rsid w:val="535A15ED"/>
    <w:rsid w:val="5368651A"/>
    <w:rsid w:val="55650986"/>
    <w:rsid w:val="558D12A7"/>
    <w:rsid w:val="56423FF5"/>
    <w:rsid w:val="56587321"/>
    <w:rsid w:val="56971411"/>
    <w:rsid w:val="574E5F55"/>
    <w:rsid w:val="58CF6A60"/>
    <w:rsid w:val="59E71F54"/>
    <w:rsid w:val="5A667216"/>
    <w:rsid w:val="5BA42BFD"/>
    <w:rsid w:val="5C3474A8"/>
    <w:rsid w:val="5CAC30B2"/>
    <w:rsid w:val="5D496CF0"/>
    <w:rsid w:val="5D7C360D"/>
    <w:rsid w:val="5E511CC0"/>
    <w:rsid w:val="5EAC0881"/>
    <w:rsid w:val="60AC2853"/>
    <w:rsid w:val="6166580A"/>
    <w:rsid w:val="61DA0987"/>
    <w:rsid w:val="62114B0D"/>
    <w:rsid w:val="62373C64"/>
    <w:rsid w:val="62C551BF"/>
    <w:rsid w:val="62FC6EA2"/>
    <w:rsid w:val="649646D0"/>
    <w:rsid w:val="64BF2EF2"/>
    <w:rsid w:val="664E5119"/>
    <w:rsid w:val="6679292F"/>
    <w:rsid w:val="67991D8D"/>
    <w:rsid w:val="694D3D6E"/>
    <w:rsid w:val="6A57419B"/>
    <w:rsid w:val="6ABD1F0F"/>
    <w:rsid w:val="6B563259"/>
    <w:rsid w:val="6C9E251E"/>
    <w:rsid w:val="6CDA00BD"/>
    <w:rsid w:val="6DB96185"/>
    <w:rsid w:val="6E07386D"/>
    <w:rsid w:val="6FA743C0"/>
    <w:rsid w:val="70E61BC1"/>
    <w:rsid w:val="715C0397"/>
    <w:rsid w:val="71795110"/>
    <w:rsid w:val="72371789"/>
    <w:rsid w:val="72396BB7"/>
    <w:rsid w:val="724C0CE8"/>
    <w:rsid w:val="728B74B6"/>
    <w:rsid w:val="74713B4C"/>
    <w:rsid w:val="75691E48"/>
    <w:rsid w:val="75AB49DF"/>
    <w:rsid w:val="769B4D89"/>
    <w:rsid w:val="76E57F81"/>
    <w:rsid w:val="7843757E"/>
    <w:rsid w:val="79881D13"/>
    <w:rsid w:val="79983E47"/>
    <w:rsid w:val="79D43BC5"/>
    <w:rsid w:val="7A260AD4"/>
    <w:rsid w:val="7A42311B"/>
    <w:rsid w:val="7B1075D7"/>
    <w:rsid w:val="7B1E61F3"/>
    <w:rsid w:val="7B4932CA"/>
    <w:rsid w:val="7D196983"/>
    <w:rsid w:val="7D685AAC"/>
    <w:rsid w:val="7DD06D48"/>
    <w:rsid w:val="7E7F3E9B"/>
    <w:rsid w:val="7EDE35D8"/>
    <w:rsid w:val="7FD14B87"/>
    <w:rsid w:val="B6BF0C3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8">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Date"/>
    <w:basedOn w:val="1"/>
    <w:next w:val="1"/>
    <w:uiPriority w:val="0"/>
    <w:pPr>
      <w:ind w:left="100" w:leftChars="2500"/>
    </w:p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link w:val="11"/>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0"/>
    <w:rPr>
      <w:b/>
      <w:bCs/>
    </w:rPr>
  </w:style>
  <w:style w:type="character" w:styleId="10">
    <w:name w:val="page number"/>
    <w:basedOn w:val="8"/>
    <w:uiPriority w:val="0"/>
  </w:style>
  <w:style w:type="character" w:customStyle="1" w:styleId="11">
    <w:name w:val="页眉 Char"/>
    <w:link w:val="6"/>
    <w:uiPriority w:val="99"/>
    <w:rPr>
      <w:rFonts w:eastAsia="仿宋_GB2312"/>
      <w:kern w:val="2"/>
      <w:sz w:val="18"/>
      <w:szCs w:val="18"/>
    </w:rPr>
  </w:style>
  <w:style w:type="paragraph" w:customStyle="1" w:styleId="12">
    <w:name w:val="Char Char Char Char Char Char Char"/>
    <w:basedOn w:val="1"/>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502</Words>
  <Characters>2865</Characters>
  <Lines>23</Lines>
  <Paragraphs>6</Paragraphs>
  <TotalTime>1</TotalTime>
  <ScaleCrop>false</ScaleCrop>
  <LinksUpToDate>false</LinksUpToDate>
  <CharactersWithSpaces>3361</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2015-03-05T16:29:00Z</dcterms:created>
  <dc:creator>黄菱</dc:creator>
  <cp:lastModifiedBy>勾婧思</cp:lastModifiedBy>
  <cp:lastPrinted>2018-02-23T17:26:00Z</cp:lastPrinted>
  <dcterms:modified xsi:type="dcterms:W3CDTF">2026-02-11T11:58:49Z</dcterms:modified>
  <dc:title>广西壮族自治区财政厅2014年部门预算</dc:title>
  <cp:revision>457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ies>
</file>