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jc w:val="both"/>
        <w:rPr>
          <w:rFonts w:hint="default" w:ascii="微软雅黑" w:hAnsi="微软雅黑" w:eastAsia="微软雅黑" w:cs="微软雅黑"/>
          <w:sz w:val="42"/>
          <w:szCs w:val="42"/>
          <w:shd w:val="clear" w:color="auto" w:fill="FFFFFF"/>
        </w:rPr>
      </w:pPr>
    </w:p>
    <w:p>
      <w:pPr>
        <w:adjustRightInd w:val="0"/>
        <w:snapToGrid w:val="0"/>
        <w:jc w:val="center"/>
        <w:rPr>
          <w:rFonts w:ascii="方正小标宋简体" w:hAnsi="方正小标宋简体" w:eastAsia="方正小标宋简体" w:cs="方正小标宋简体"/>
          <w:b/>
          <w:sz w:val="52"/>
          <w:szCs w:val="52"/>
          <w:shd w:val="clear" w:color="auto" w:fill="FFFFFF"/>
        </w:rPr>
      </w:pPr>
    </w:p>
    <w:p>
      <w:pPr>
        <w:adjustRightInd w:val="0"/>
        <w:snapToGrid w:val="0"/>
        <w:jc w:val="center"/>
        <w:rPr>
          <w:rFonts w:ascii="方正小标宋简体" w:hAnsi="方正小标宋简体" w:eastAsia="方正小标宋简体" w:cs="方正小标宋简体"/>
          <w:b/>
          <w:sz w:val="52"/>
          <w:szCs w:val="52"/>
          <w:shd w:val="clear" w:color="auto" w:fill="FFFFFF"/>
        </w:rPr>
      </w:pPr>
      <w:r>
        <w:rPr>
          <w:rFonts w:hint="eastAsia" w:ascii="方正小标宋简体" w:hAnsi="方正小标宋简体" w:eastAsia="方正小标宋简体" w:cs="方正小标宋简体"/>
          <w:b/>
          <w:sz w:val="52"/>
          <w:szCs w:val="52"/>
          <w:shd w:val="clear" w:color="auto" w:fill="FFFFFF"/>
        </w:rPr>
        <w:t>广西壮族自治区公安厅森林公安</w:t>
      </w:r>
    </w:p>
    <w:p>
      <w:pPr>
        <w:adjustRightInd w:val="0"/>
        <w:snapToGrid w:val="0"/>
        <w:jc w:val="center"/>
        <w:rPr>
          <w:rFonts w:ascii="方正小标宋简体" w:hAnsi="方正小标宋简体" w:eastAsia="方正小标宋简体" w:cs="方正小标宋简体"/>
          <w:b/>
          <w:sz w:val="52"/>
          <w:szCs w:val="52"/>
          <w:shd w:val="clear" w:color="auto" w:fill="FFFFFF"/>
        </w:rPr>
      </w:pPr>
      <w:r>
        <w:rPr>
          <w:rFonts w:hint="eastAsia" w:ascii="方正小标宋简体" w:hAnsi="方正小标宋简体" w:eastAsia="方正小标宋简体" w:cs="方正小标宋简体"/>
          <w:b/>
          <w:sz w:val="52"/>
          <w:szCs w:val="52"/>
          <w:shd w:val="clear" w:color="auto" w:fill="FFFFFF"/>
        </w:rPr>
        <w:t>直属一分局七坡派出所</w:t>
      </w: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shd w:val="clear" w:color="auto" w:fill="FFFFFF"/>
        </w:rPr>
        <w:t>2023年部门预算</w:t>
      </w:r>
    </w:p>
    <w:p>
      <w:pPr>
        <w:pStyle w:val="5"/>
        <w:widowControl/>
        <w:spacing w:beforeAutospacing="0" w:afterAutospacing="0"/>
        <w:jc w:val="both"/>
        <w:rPr>
          <w:rStyle w:val="8"/>
          <w:rFonts w:ascii="黑体" w:hAnsi="宋体" w:eastAsia="黑体" w:cs="黑体"/>
          <w:sz w:val="52"/>
          <w:szCs w:val="52"/>
          <w:shd w:val="clear" w:color="auto" w:fill="FFFFFF"/>
        </w:rPr>
      </w:pPr>
    </w:p>
    <w:p>
      <w:pPr>
        <w:pStyle w:val="5"/>
        <w:widowControl/>
        <w:spacing w:beforeAutospacing="0" w:afterAutospacing="0" w:line="560" w:lineRule="exact"/>
        <w:jc w:val="both"/>
        <w:rPr>
          <w:rStyle w:val="8"/>
          <w:rFonts w:ascii="黑体" w:hAnsi="宋体" w:eastAsia="黑体" w:cs="黑体"/>
          <w:sz w:val="52"/>
          <w:szCs w:val="52"/>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both"/>
        <w:rPr>
          <w:rStyle w:val="8"/>
          <w:rFonts w:ascii="黑体" w:hAnsi="宋体" w:eastAsia="黑体" w:cs="黑体"/>
          <w:sz w:val="31"/>
          <w:szCs w:val="31"/>
          <w:shd w:val="clear" w:color="auto" w:fill="FFFFFF"/>
        </w:rPr>
      </w:pPr>
    </w:p>
    <w:p>
      <w:pPr>
        <w:pStyle w:val="5"/>
        <w:widowControl/>
        <w:spacing w:beforeAutospacing="0" w:afterAutospacing="0" w:line="560" w:lineRule="exact"/>
        <w:jc w:val="center"/>
      </w:pPr>
      <w:r>
        <w:rPr>
          <w:rStyle w:val="8"/>
          <w:rFonts w:ascii="黑体" w:hAnsi="宋体" w:eastAsia="黑体" w:cs="黑体"/>
          <w:sz w:val="31"/>
          <w:szCs w:val="31"/>
          <w:shd w:val="clear" w:color="auto" w:fill="FFFFFF"/>
        </w:rPr>
        <w:t>目    录</w:t>
      </w:r>
    </w:p>
    <w:p>
      <w:pPr>
        <w:pStyle w:val="5"/>
        <w:widowControl/>
        <w:spacing w:beforeAutospacing="0" w:afterAutospacing="0" w:line="420" w:lineRule="exact"/>
        <w:ind w:firstLine="645"/>
        <w:jc w:val="both"/>
        <w:rPr>
          <w:rStyle w:val="8"/>
          <w:rFonts w:ascii="仿宋_GB2312" w:hAnsi="微软雅黑" w:eastAsia="仿宋_GB2312" w:cs="仿宋_GB2312"/>
          <w:sz w:val="32"/>
          <w:szCs w:val="32"/>
          <w:shd w:val="clear" w:color="auto" w:fill="FFFFFF"/>
        </w:rPr>
      </w:pPr>
      <w:r>
        <w:rPr>
          <w:rStyle w:val="8"/>
          <w:rFonts w:ascii="仿宋_GB2312" w:hAnsi="微软雅黑" w:eastAsia="仿宋_GB2312" w:cs="仿宋_GB2312"/>
          <w:sz w:val="32"/>
          <w:szCs w:val="32"/>
          <w:shd w:val="clear" w:color="auto" w:fill="FFFFFF"/>
        </w:rPr>
        <w:t> </w:t>
      </w:r>
    </w:p>
    <w:p>
      <w:pPr>
        <w:pStyle w:val="5"/>
        <w:widowControl/>
        <w:spacing w:beforeAutospacing="0" w:afterAutospacing="0" w:line="380" w:lineRule="exact"/>
        <w:ind w:firstLine="645"/>
        <w:jc w:val="both"/>
        <w:rPr>
          <w:sz w:val="32"/>
          <w:szCs w:val="32"/>
        </w:rPr>
      </w:pPr>
      <w:r>
        <w:rPr>
          <w:rStyle w:val="8"/>
          <w:rFonts w:hint="eastAsia" w:ascii="黑体" w:hAnsi="宋体" w:eastAsia="黑体" w:cs="黑体"/>
          <w:sz w:val="32"/>
          <w:szCs w:val="32"/>
          <w:shd w:val="clear" w:color="auto" w:fill="FFFFFF"/>
        </w:rPr>
        <w:t>第一部分：单位概况</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一、主要职能</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二、机构设置及人员构成情况</w:t>
      </w:r>
    </w:p>
    <w:p>
      <w:pPr>
        <w:pStyle w:val="5"/>
        <w:widowControl/>
        <w:spacing w:beforeAutospacing="0" w:afterAutospacing="0" w:line="380" w:lineRule="exact"/>
        <w:ind w:left="638" w:leftChars="304"/>
        <w:jc w:val="both"/>
        <w:rPr>
          <w:sz w:val="32"/>
          <w:szCs w:val="32"/>
        </w:rPr>
      </w:pPr>
      <w:r>
        <w:rPr>
          <w:rStyle w:val="8"/>
          <w:rFonts w:hint="eastAsia" w:ascii="黑体" w:hAnsi="宋体" w:eastAsia="黑体" w:cs="黑体"/>
          <w:sz w:val="32"/>
          <w:szCs w:val="32"/>
          <w:shd w:val="clear" w:color="auto" w:fill="FFFFFF"/>
        </w:rPr>
        <w:t>第二部分：自治区公安厅森林公安直属一分局七坡派出所2023年部门预算情况说明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一、单位收支总体情况说明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二、单位收入总体情况说明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三、单位支出总体情况说明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四、财政拨款收支总体情况说明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五、一般公共预算支出情况说明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六、一般公共预算基本支出情况说明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七、一般公共预算“三公两费”经费情况说明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八、政府性基金预算支出情况说明</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九、</w:t>
      </w:r>
      <w:r>
        <w:rPr>
          <w:rFonts w:hint="eastAsia" w:ascii="仿宋_GB2312" w:hAnsi="仿宋_GB2312" w:eastAsia="仿宋_GB2312" w:cs="仿宋_GB2312"/>
          <w:sz w:val="31"/>
          <w:szCs w:val="31"/>
          <w:shd w:val="clear" w:color="auto" w:fill="FFFFFF"/>
        </w:rPr>
        <w:t>国有资本经营预算支出情况说明</w:t>
      </w:r>
    </w:p>
    <w:p>
      <w:pPr>
        <w:pStyle w:val="5"/>
        <w:widowControl/>
        <w:spacing w:beforeAutospacing="0" w:afterAutospacing="0" w:line="38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十、其他重要事项情况说明</w:t>
      </w:r>
    </w:p>
    <w:p>
      <w:pPr>
        <w:pStyle w:val="5"/>
        <w:widowControl/>
        <w:spacing w:beforeAutospacing="0" w:afterAutospacing="0" w:line="380" w:lineRule="exact"/>
        <w:ind w:firstLine="1302" w:firstLineChars="407"/>
        <w:jc w:val="both"/>
        <w:rPr>
          <w:sz w:val="32"/>
          <w:szCs w:val="32"/>
        </w:rPr>
      </w:pPr>
      <w:r>
        <w:rPr>
          <w:rFonts w:hint="eastAsia" w:ascii="仿宋_GB2312" w:hAnsi="微软雅黑" w:eastAsia="仿宋_GB2312" w:cs="仿宋_GB2312"/>
          <w:sz w:val="32"/>
          <w:szCs w:val="32"/>
          <w:shd w:val="clear" w:color="auto" w:fill="FFFFFF"/>
        </w:rPr>
        <w:t>（一）机关运行经费安排情况说明</w:t>
      </w:r>
    </w:p>
    <w:p>
      <w:pPr>
        <w:pStyle w:val="5"/>
        <w:widowControl/>
        <w:spacing w:beforeAutospacing="0" w:afterAutospacing="0" w:line="380" w:lineRule="exact"/>
        <w:ind w:firstLine="1302" w:firstLineChars="407"/>
        <w:jc w:val="both"/>
        <w:rPr>
          <w:sz w:val="32"/>
          <w:szCs w:val="32"/>
        </w:rPr>
      </w:pPr>
      <w:r>
        <w:rPr>
          <w:rFonts w:hint="eastAsia" w:ascii="仿宋_GB2312" w:hAnsi="微软雅黑" w:eastAsia="仿宋_GB2312" w:cs="仿宋_GB2312"/>
          <w:sz w:val="32"/>
          <w:szCs w:val="32"/>
          <w:shd w:val="clear" w:color="auto" w:fill="FFFFFF"/>
        </w:rPr>
        <w:t>（二）政府采购预算安排情况说明</w:t>
      </w:r>
    </w:p>
    <w:p>
      <w:pPr>
        <w:pStyle w:val="5"/>
        <w:widowControl/>
        <w:spacing w:beforeAutospacing="0" w:afterAutospacing="0" w:line="380" w:lineRule="exact"/>
        <w:ind w:firstLine="1302" w:firstLineChars="407"/>
        <w:jc w:val="both"/>
        <w:rPr>
          <w:sz w:val="32"/>
          <w:szCs w:val="32"/>
        </w:rPr>
      </w:pPr>
      <w:r>
        <w:rPr>
          <w:rFonts w:hint="eastAsia" w:ascii="仿宋_GB2312" w:hAnsi="微软雅黑" w:eastAsia="仿宋_GB2312" w:cs="仿宋_GB2312"/>
          <w:sz w:val="32"/>
          <w:szCs w:val="32"/>
          <w:shd w:val="clear" w:color="auto" w:fill="FFFFFF"/>
        </w:rPr>
        <w:t>（三）国有资产占有情况说明</w:t>
      </w:r>
    </w:p>
    <w:p>
      <w:pPr>
        <w:pStyle w:val="5"/>
        <w:widowControl/>
        <w:spacing w:beforeAutospacing="0" w:afterAutospacing="0" w:line="380" w:lineRule="exact"/>
        <w:ind w:firstLine="1302" w:firstLineChars="407"/>
        <w:jc w:val="both"/>
        <w:rPr>
          <w:sz w:val="32"/>
          <w:szCs w:val="32"/>
        </w:rPr>
      </w:pPr>
      <w:r>
        <w:rPr>
          <w:rFonts w:hint="eastAsia" w:ascii="仿宋_GB2312" w:hAnsi="微软雅黑" w:eastAsia="仿宋_GB2312" w:cs="仿宋_GB2312"/>
          <w:sz w:val="32"/>
          <w:szCs w:val="32"/>
          <w:shd w:val="clear" w:color="auto" w:fill="FFFFFF"/>
        </w:rPr>
        <w:t>（四）重点项目预算绩效目标等情况说明</w:t>
      </w:r>
    </w:p>
    <w:p>
      <w:pPr>
        <w:pStyle w:val="5"/>
        <w:widowControl/>
        <w:spacing w:beforeAutospacing="0" w:afterAutospacing="0" w:line="380" w:lineRule="exact"/>
        <w:ind w:firstLine="645"/>
        <w:jc w:val="both"/>
        <w:rPr>
          <w:rStyle w:val="8"/>
          <w:rFonts w:ascii="黑体" w:hAnsi="宋体" w:eastAsia="黑体" w:cs="黑体"/>
          <w:sz w:val="32"/>
          <w:szCs w:val="32"/>
          <w:shd w:val="clear" w:color="auto" w:fill="FFFFFF"/>
        </w:rPr>
      </w:pPr>
      <w:r>
        <w:rPr>
          <w:rStyle w:val="8"/>
          <w:rFonts w:hint="eastAsia" w:ascii="黑体" w:hAnsi="宋体" w:eastAsia="黑体" w:cs="黑体"/>
          <w:sz w:val="32"/>
          <w:szCs w:val="32"/>
          <w:shd w:val="clear" w:color="auto" w:fill="FFFFFF"/>
        </w:rPr>
        <w:t>第三部分：名词解释</w:t>
      </w:r>
    </w:p>
    <w:p>
      <w:pPr>
        <w:pStyle w:val="5"/>
        <w:widowControl/>
        <w:spacing w:beforeAutospacing="0" w:afterAutospacing="0" w:line="380" w:lineRule="exact"/>
        <w:ind w:left="638" w:leftChars="304"/>
        <w:jc w:val="both"/>
        <w:rPr>
          <w:sz w:val="32"/>
          <w:szCs w:val="32"/>
        </w:rPr>
      </w:pPr>
      <w:r>
        <w:rPr>
          <w:rStyle w:val="8"/>
          <w:rFonts w:hint="eastAsia" w:ascii="黑体" w:hAnsi="宋体" w:eastAsia="黑体" w:cs="黑体"/>
          <w:sz w:val="32"/>
          <w:szCs w:val="32"/>
          <w:shd w:val="clear" w:color="auto" w:fill="FFFFFF"/>
        </w:rPr>
        <w:t>第四部分：自治区公安厅森林公安直属一分局七坡派出所2023年部门预算报表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表一：单位收支总体情况表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表二：单位收入总体情况表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表三：单位支出总体情况表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表四：财政拨款收支总体情况表</w:t>
      </w:r>
    </w:p>
    <w:p>
      <w:pPr>
        <w:pStyle w:val="5"/>
        <w:widowControl/>
        <w:spacing w:beforeAutospacing="0" w:afterAutospacing="0" w:line="38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表五：一般公共预算支出情况表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表六：一般公共预算基本支出情况表</w:t>
      </w:r>
    </w:p>
    <w:p>
      <w:pPr>
        <w:pStyle w:val="5"/>
        <w:widowControl/>
        <w:spacing w:beforeAutospacing="0" w:afterAutospacing="0" w:line="380" w:lineRule="exact"/>
        <w:ind w:firstLine="640"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表七：财政拨款三公两费支出情况表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表八：政府性基金预算支出情况表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表九：国有资本经营预算支出情况表</w:t>
      </w:r>
    </w:p>
    <w:p>
      <w:pPr>
        <w:pStyle w:val="5"/>
        <w:widowControl/>
        <w:spacing w:beforeAutospacing="0" w:afterAutospacing="0" w:line="380" w:lineRule="exact"/>
        <w:ind w:firstLine="645"/>
        <w:jc w:val="both"/>
        <w:rPr>
          <w:rFonts w:ascii="黑体" w:hAnsi="宋体" w:eastAsia="黑体" w:cs="黑体"/>
          <w:sz w:val="31"/>
          <w:szCs w:val="31"/>
          <w:shd w:val="clear" w:color="auto" w:fill="FFFFFF"/>
        </w:rPr>
      </w:pPr>
      <w:r>
        <w:rPr>
          <w:rStyle w:val="8"/>
          <w:rFonts w:hint="eastAsia" w:ascii="仿宋_GB2312" w:hAnsi="仿宋_GB2312" w:eastAsia="仿宋_GB2312" w:cs="仿宋_GB2312"/>
          <w:b w:val="0"/>
          <w:sz w:val="31"/>
          <w:szCs w:val="31"/>
          <w:shd w:val="clear" w:color="auto" w:fill="FFFFFF"/>
        </w:rPr>
        <w:t>表十：2023年度预算项目绩效目标公开表</w:t>
      </w:r>
    </w:p>
    <w:p>
      <w:pPr>
        <w:pStyle w:val="5"/>
        <w:widowControl/>
        <w:spacing w:beforeAutospacing="0" w:afterAutospacing="0" w:line="380" w:lineRule="exact"/>
        <w:ind w:firstLine="645"/>
        <w:jc w:val="both"/>
        <w:rPr>
          <w:rFonts w:ascii="黑体" w:hAnsi="宋体" w:eastAsia="黑体" w:cs="黑体"/>
          <w:sz w:val="31"/>
          <w:szCs w:val="31"/>
          <w:shd w:val="clear" w:color="auto" w:fill="FFFFFF"/>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第一部分：单位概况</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一、</w:t>
      </w:r>
      <w:r>
        <w:rPr>
          <w:rStyle w:val="8"/>
          <w:rFonts w:hint="eastAsia" w:ascii="黑体" w:hAnsi="宋体" w:eastAsia="黑体" w:cs="黑体"/>
          <w:sz w:val="31"/>
          <w:szCs w:val="31"/>
          <w:shd w:val="clear" w:color="auto" w:fill="FFFFFF"/>
        </w:rPr>
        <w:t>主要职能</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自治区公安厅森林公安直属一分局七坡派出所主要职责是：</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负责实施本辖区所管护林区和草原的治安管理工作。</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办理本辖区涉及森林和草原刑事案件、治安案件和法律规定的相关行政案件。</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实施本辖区的森林和草原防火相关工作，负责火场警戒、交通疏导、治安维护、火案侦破等。</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协同对应的林业主管部门开展防火宣传、火灾隐患排查、重点区域巡护、违规用火处罚等工作。</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二、机构设置及人员构成情况</w:t>
      </w:r>
    </w:p>
    <w:p>
      <w:pPr>
        <w:spacing w:line="560" w:lineRule="exact"/>
        <w:ind w:firstLine="620" w:firstLineChars="200"/>
        <w:rPr>
          <w:rFonts w:hint="eastAsia" w:ascii="仿宋_GB2312" w:hAnsi="仿宋_GB2312" w:eastAsia="仿宋_GB2312" w:cs="仿宋_GB2312"/>
          <w:bCs/>
          <w:sz w:val="32"/>
          <w:szCs w:val="32"/>
        </w:rPr>
      </w:pPr>
      <w:r>
        <w:rPr>
          <w:rFonts w:hint="eastAsia" w:ascii="仿宋_GB2312" w:hAnsi="微软雅黑" w:eastAsia="仿宋_GB2312" w:cs="仿宋_GB2312"/>
          <w:sz w:val="31"/>
          <w:szCs w:val="31"/>
          <w:shd w:val="clear" w:color="auto" w:fill="FFFFFF"/>
        </w:rPr>
        <w:t>自治区公安</w:t>
      </w:r>
      <w:r>
        <w:rPr>
          <w:rFonts w:ascii="仿宋_GB2312" w:hAnsi="微软雅黑" w:eastAsia="仿宋_GB2312" w:cs="仿宋_GB2312"/>
          <w:sz w:val="31"/>
          <w:szCs w:val="31"/>
          <w:shd w:val="clear" w:color="auto" w:fill="FFFFFF"/>
        </w:rPr>
        <w:t>厅森林公安直属一分局</w:t>
      </w:r>
      <w:r>
        <w:rPr>
          <w:rFonts w:hint="eastAsia" w:ascii="仿宋_GB2312" w:hAnsi="微软雅黑" w:eastAsia="仿宋_GB2312" w:cs="仿宋_GB2312"/>
          <w:sz w:val="31"/>
          <w:szCs w:val="31"/>
          <w:shd w:val="clear" w:color="auto" w:fill="FFFFFF"/>
        </w:rPr>
        <w:t>七坡派出所</w:t>
      </w:r>
      <w:r>
        <w:rPr>
          <w:rFonts w:ascii="仿宋_GB2312" w:hAnsi="微软雅黑" w:eastAsia="仿宋_GB2312" w:cs="仿宋_GB2312"/>
          <w:sz w:val="31"/>
          <w:szCs w:val="31"/>
          <w:shd w:val="clear" w:color="auto" w:fill="FFFFFF"/>
        </w:rPr>
        <w:t>是自治区公安厅</w:t>
      </w:r>
      <w:r>
        <w:rPr>
          <w:rFonts w:hint="eastAsia" w:ascii="仿宋_GB2312" w:hAnsi="微软雅黑" w:eastAsia="仿宋_GB2312" w:cs="仿宋_GB2312"/>
          <w:sz w:val="31"/>
          <w:szCs w:val="31"/>
          <w:shd w:val="clear" w:color="auto" w:fill="FFFFFF"/>
        </w:rPr>
        <w:t>三</w:t>
      </w:r>
      <w:r>
        <w:rPr>
          <w:rFonts w:ascii="仿宋_GB2312" w:hAnsi="微软雅黑" w:eastAsia="仿宋_GB2312" w:cs="仿宋_GB2312"/>
          <w:sz w:val="31"/>
          <w:szCs w:val="31"/>
          <w:shd w:val="clear" w:color="auto" w:fill="FFFFFF"/>
        </w:rPr>
        <w:t>级预算单位</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bCs/>
          <w:sz w:val="32"/>
          <w:szCs w:val="32"/>
        </w:rPr>
        <w:t>编制情况如下：</w:t>
      </w:r>
    </w:p>
    <w:tbl>
      <w:tblPr>
        <w:tblStyle w:val="6"/>
        <w:tblW w:w="0" w:type="auto"/>
        <w:tblInd w:w="0" w:type="dxa"/>
        <w:tblLayout w:type="fixed"/>
        <w:tblCellMar>
          <w:top w:w="15" w:type="dxa"/>
          <w:left w:w="15" w:type="dxa"/>
          <w:bottom w:w="15" w:type="dxa"/>
          <w:right w:w="15" w:type="dxa"/>
        </w:tblCellMar>
      </w:tblPr>
      <w:tblGrid>
        <w:gridCol w:w="659"/>
        <w:gridCol w:w="1169"/>
        <w:gridCol w:w="1845"/>
        <w:gridCol w:w="1034"/>
        <w:gridCol w:w="734"/>
        <w:gridCol w:w="914"/>
        <w:gridCol w:w="884"/>
        <w:gridCol w:w="959"/>
        <w:gridCol w:w="960"/>
      </w:tblGrid>
      <w:tr>
        <w:trPr>
          <w:trHeight w:val="41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序号</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后勤控制数</w:t>
            </w:r>
          </w:p>
        </w:tc>
      </w:tr>
      <w:tr>
        <w:tblPrEx>
          <w:tblCellMar>
            <w:top w:w="15" w:type="dxa"/>
            <w:left w:w="15" w:type="dxa"/>
            <w:bottom w:w="15" w:type="dxa"/>
            <w:right w:w="15" w:type="dxa"/>
          </w:tblCellMar>
        </w:tblPrEx>
        <w:trPr>
          <w:trHeight w:val="44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宋体"/>
                <w:bCs/>
                <w:color w:val="000000"/>
                <w:sz w:val="22"/>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宋体"/>
                <w:bCs/>
                <w:color w:val="000000"/>
                <w:sz w:val="22"/>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宋体"/>
                <w:bCs/>
                <w:color w:val="000000"/>
                <w:sz w:val="22"/>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宋体"/>
                <w:bCs/>
                <w:color w:val="000000"/>
                <w:sz w:val="22"/>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退休</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eastAsia="宋体"/>
                <w:bCs/>
                <w:color w:val="000000"/>
                <w:kern w:val="0"/>
                <w:sz w:val="22"/>
                <w:szCs w:val="21"/>
                <w:lang w:bidi="ar"/>
              </w:rPr>
              <w:t>配置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0"/>
              </w:rPr>
            </w:pPr>
            <w:r>
              <w:rPr>
                <w:rFonts w:eastAsia="宋体"/>
                <w:bCs/>
                <w:color w:val="000000"/>
                <w:kern w:val="0"/>
                <w:sz w:val="22"/>
                <w:szCs w:val="20"/>
                <w:lang w:bidi="ar"/>
              </w:rPr>
              <w:t>实有人数</w:t>
            </w:r>
          </w:p>
        </w:tc>
      </w:tr>
      <w:tr>
        <w:tblPrEx>
          <w:tblCellMar>
            <w:top w:w="15" w:type="dxa"/>
            <w:left w:w="15" w:type="dxa"/>
            <w:bottom w:w="15" w:type="dxa"/>
            <w:right w:w="15" w:type="dxa"/>
          </w:tblCellMar>
        </w:tblPrEx>
        <w:trPr>
          <w:trHeight w:val="99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eastAsia="宋体"/>
                <w:bCs/>
                <w:color w:val="000000"/>
                <w:sz w:val="22"/>
                <w:szCs w:val="21"/>
              </w:rPr>
            </w:pPr>
            <w:r>
              <w:rPr>
                <w:rFonts w:hint="eastAsia" w:eastAsia="宋体"/>
                <w:bCs/>
                <w:color w:val="000000"/>
                <w:kern w:val="0"/>
                <w:sz w:val="22"/>
                <w:szCs w:val="21"/>
                <w:lang w:bidi="ar"/>
              </w:rPr>
              <w:t>1</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eastAsia="宋体"/>
                <w:bCs/>
                <w:color w:val="000000"/>
                <w:sz w:val="22"/>
                <w:szCs w:val="21"/>
              </w:rPr>
            </w:pPr>
            <w:r>
              <w:rPr>
                <w:rFonts w:eastAsia="宋体"/>
                <w:bCs/>
                <w:color w:val="000000"/>
                <w:kern w:val="0"/>
                <w:sz w:val="22"/>
                <w:szCs w:val="21"/>
                <w:lang w:bidi="ar"/>
              </w:rPr>
              <w:t>11001000</w:t>
            </w:r>
            <w:r>
              <w:rPr>
                <w:rFonts w:hint="eastAsia" w:eastAsia="宋体"/>
                <w:bCs/>
                <w:color w:val="000000"/>
                <w:kern w:val="0"/>
                <w:sz w:val="22"/>
                <w:szCs w:val="21"/>
                <w:lang w:bidi="ar"/>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eastAsia="宋体"/>
                <w:bCs/>
                <w:color w:val="000000"/>
                <w:sz w:val="22"/>
                <w:szCs w:val="21"/>
              </w:rPr>
            </w:pPr>
            <w:r>
              <w:rPr>
                <w:rFonts w:eastAsia="宋体"/>
                <w:bCs/>
                <w:color w:val="000000"/>
                <w:kern w:val="0"/>
                <w:sz w:val="22"/>
                <w:szCs w:val="21"/>
                <w:lang w:bidi="ar"/>
              </w:rPr>
              <w:t>七坡派出所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eastAsia="宋体"/>
                <w:bCs/>
                <w:color w:val="000000"/>
                <w:sz w:val="22"/>
                <w:szCs w:val="21"/>
              </w:rPr>
            </w:pPr>
            <w:r>
              <w:rPr>
                <w:rFonts w:hint="eastAsia" w:eastAsia="宋体"/>
                <w:bCs/>
                <w:color w:val="000000"/>
                <w:kern w:val="0"/>
                <w:sz w:val="22"/>
                <w:szCs w:val="21"/>
                <w:lang w:bidi="ar"/>
              </w:rPr>
              <w:t>25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hint="eastAsia" w:eastAsia="宋体"/>
                <w:bCs/>
                <w:color w:val="000000"/>
                <w:kern w:val="0"/>
                <w:sz w:val="22"/>
                <w:szCs w:val="21"/>
                <w:lang w:bidi="ar"/>
              </w:rPr>
              <w:t>24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eastAsia="宋体"/>
                <w:bCs/>
                <w:color w:val="000000"/>
                <w:sz w:val="22"/>
                <w:szCs w:val="21"/>
              </w:rPr>
            </w:pPr>
            <w:r>
              <w:rPr>
                <w:rFonts w:hint="eastAsia" w:eastAsia="宋体"/>
                <w:bCs/>
                <w:color w:val="000000"/>
                <w:kern w:val="0"/>
                <w:sz w:val="22"/>
                <w:szCs w:val="21"/>
                <w:lang w:bidi="ar"/>
              </w:rPr>
              <w:t>22</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eastAsia="宋体"/>
                <w:bCs/>
                <w:color w:val="000000"/>
                <w:sz w:val="22"/>
                <w:szCs w:val="21"/>
              </w:rPr>
            </w:pPr>
            <w:r>
              <w:rPr>
                <w:rFonts w:hint="eastAsia" w:eastAsia="宋体"/>
                <w:bCs/>
                <w:color w:val="000000"/>
                <w:kern w:val="0"/>
                <w:sz w:val="22"/>
                <w:szCs w:val="21"/>
                <w:lang w:bidi="ar"/>
              </w:rPr>
              <w:t>7</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eastAsia="宋体"/>
                <w:bCs/>
                <w:color w:val="000000"/>
                <w:sz w:val="22"/>
                <w:szCs w:val="21"/>
              </w:rPr>
            </w:pPr>
            <w:r>
              <w:rPr>
                <w:rFonts w:hint="eastAsia" w:eastAsia="宋体"/>
                <w:bCs/>
                <w:color w:val="000000"/>
                <w:kern w:val="0"/>
                <w:sz w:val="22"/>
                <w:szCs w:val="21"/>
                <w:lang w:bidi="ar"/>
              </w:rPr>
              <w:t>2</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eastAsia="宋体"/>
                <w:bCs/>
                <w:color w:val="000000"/>
                <w:sz w:val="22"/>
                <w:szCs w:val="21"/>
              </w:rPr>
            </w:pPr>
            <w:r>
              <w:rPr>
                <w:rFonts w:hint="eastAsia" w:eastAsia="宋体"/>
                <w:bCs/>
                <w:color w:val="000000"/>
                <w:sz w:val="22"/>
                <w:szCs w:val="21"/>
              </w:rPr>
              <w:t>2</w:t>
            </w:r>
          </w:p>
        </w:tc>
      </w:tr>
    </w:tbl>
    <w:p>
      <w:pPr>
        <w:spacing w:line="560" w:lineRule="exact"/>
        <w:ind w:firstLine="643" w:firstLineChars="200"/>
        <w:rPr>
          <w:rFonts w:ascii="仿宋_GB2312" w:hAnsi="仿宋_GB2312" w:eastAsia="仿宋_GB2312" w:cs="仿宋_GB2312"/>
          <w:b/>
          <w:bCs/>
          <w:color w:val="FF0000"/>
          <w:sz w:val="32"/>
          <w:szCs w:val="32"/>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第二部分：自治区公安厅森林公安直属一分局七坡派出所2023年部门预算情况说明</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一、单位收支总体情况说明</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20</w:t>
      </w:r>
      <w:r>
        <w:rPr>
          <w:rFonts w:hint="eastAsia" w:ascii="仿宋_GB2312" w:hAnsi="微软雅黑" w:eastAsia="仿宋_GB2312" w:cs="仿宋_GB2312"/>
          <w:sz w:val="31"/>
          <w:szCs w:val="31"/>
          <w:shd w:val="clear" w:color="auto" w:fill="FFFFFF"/>
        </w:rPr>
        <w:t>23</w:t>
      </w:r>
      <w:r>
        <w:rPr>
          <w:rFonts w:ascii="仿宋_GB2312" w:hAnsi="微软雅黑" w:eastAsia="仿宋_GB2312" w:cs="仿宋_GB2312"/>
          <w:sz w:val="31"/>
          <w:szCs w:val="31"/>
          <w:shd w:val="clear" w:color="auto" w:fill="FFFFFF"/>
        </w:rPr>
        <w:t>年总收入</w:t>
      </w:r>
      <w:r>
        <w:rPr>
          <w:rFonts w:hint="eastAsia" w:ascii="仿宋_GB2312" w:hAnsi="微软雅黑" w:eastAsia="仿宋_GB2312" w:cs="仿宋_GB2312"/>
          <w:sz w:val="31"/>
          <w:szCs w:val="31"/>
          <w:shd w:val="clear" w:color="auto" w:fill="FFFFFF"/>
        </w:rPr>
        <w:t>702.15</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减少39.59</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减少5.34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收入减少的主要原因：辖区内治安加强了群防群控，公共安全支出类减少；我单位获得自治区财政专项补助资金减少</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rPr>
        <w:t>3</w:t>
      </w:r>
      <w:r>
        <w:rPr>
          <w:rFonts w:ascii="仿宋_GB2312" w:hAnsi="微软雅黑" w:eastAsia="仿宋_GB2312" w:cs="仿宋_GB2312"/>
          <w:sz w:val="31"/>
          <w:szCs w:val="31"/>
          <w:shd w:val="clear" w:color="auto" w:fill="FFFFFF"/>
        </w:rPr>
        <w:t>年支出总预算</w:t>
      </w:r>
      <w:r>
        <w:rPr>
          <w:rFonts w:hint="eastAsia" w:ascii="仿宋_GB2312" w:hAnsi="微软雅黑" w:eastAsia="仿宋_GB2312" w:cs="仿宋_GB2312"/>
          <w:sz w:val="31"/>
          <w:szCs w:val="31"/>
          <w:shd w:val="clear" w:color="auto" w:fill="FFFFFF"/>
        </w:rPr>
        <w:t>702.15</w:t>
      </w:r>
      <w:r>
        <w:rPr>
          <w:rFonts w:ascii="仿宋_GB2312" w:hAnsi="微软雅黑" w:eastAsia="仿宋_GB2312" w:cs="仿宋_GB2312"/>
          <w:sz w:val="31"/>
          <w:szCs w:val="31"/>
          <w:shd w:val="clear" w:color="auto" w:fill="FFFFFF"/>
        </w:rPr>
        <w:t>万元，基本支出604.76万元，占支出总预算</w:t>
      </w:r>
      <w:r>
        <w:rPr>
          <w:rFonts w:hint="eastAsia" w:ascii="仿宋_GB2312" w:hAnsi="微软雅黑" w:eastAsia="仿宋_GB2312" w:cs="仿宋_GB2312"/>
          <w:sz w:val="31"/>
          <w:szCs w:val="31"/>
          <w:shd w:val="clear" w:color="auto" w:fill="FFFFFF"/>
        </w:rPr>
        <w:t>86.13</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减少9.58</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下降1.56</w:t>
      </w:r>
      <w:r>
        <w:rPr>
          <w:rFonts w:ascii="仿宋_GB2312" w:hAnsi="微软雅黑" w:eastAsia="仿宋_GB2312" w:cs="仿宋_GB2312"/>
          <w:sz w:val="31"/>
          <w:szCs w:val="31"/>
          <w:shd w:val="clear" w:color="auto" w:fill="FFFFFF"/>
        </w:rPr>
        <w:t>%；项目支出</w:t>
      </w:r>
      <w:r>
        <w:rPr>
          <w:rFonts w:hint="eastAsia" w:ascii="仿宋_GB2312" w:hAnsi="微软雅黑" w:eastAsia="仿宋_GB2312" w:cs="仿宋_GB2312"/>
          <w:sz w:val="31"/>
          <w:szCs w:val="31"/>
          <w:shd w:val="clear" w:color="auto" w:fill="FFFFFF"/>
        </w:rPr>
        <w:t>97.39</w:t>
      </w:r>
      <w:r>
        <w:rPr>
          <w:rFonts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rPr>
        <w:t>13.87</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减少30.01</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，下降23.56%</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支出减少的主要原因：辖区内治安加强了群防群控，公共安全支出类减少。</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二、单位收入总体情况说明</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rPr>
        <w:t>3</w:t>
      </w:r>
      <w:r>
        <w:rPr>
          <w:rFonts w:ascii="仿宋_GB2312" w:hAnsi="微软雅黑" w:eastAsia="仿宋_GB2312" w:cs="仿宋_GB2312"/>
          <w:sz w:val="31"/>
          <w:szCs w:val="31"/>
          <w:shd w:val="clear" w:color="auto" w:fill="FFFFFF"/>
        </w:rPr>
        <w:t>年收入总预算</w:t>
      </w:r>
      <w:r>
        <w:rPr>
          <w:rFonts w:hint="eastAsia" w:ascii="仿宋_GB2312" w:hAnsi="微软雅黑" w:eastAsia="仿宋_GB2312" w:cs="仿宋_GB2312"/>
          <w:sz w:val="31"/>
          <w:szCs w:val="31"/>
          <w:shd w:val="clear" w:color="auto" w:fill="FFFFFF"/>
        </w:rPr>
        <w:t>702.15</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减少39.59</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下降5.34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其中：一般公共预算收入702.15万元，</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减少39.59</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下降5.34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；上年结转结余资金收入0万元。</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收入减少的主要原因：辖区内治安加强了群防群控，公共安全支出类减少。</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三、单位支出总体情况说明</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2023年支出总预算702.15万元，基</w:t>
      </w:r>
      <w:r>
        <w:rPr>
          <w:rFonts w:ascii="仿宋_GB2312" w:hAnsi="微软雅黑" w:eastAsia="仿宋_GB2312" w:cs="仿宋_GB2312"/>
          <w:sz w:val="31"/>
          <w:szCs w:val="31"/>
          <w:shd w:val="clear" w:color="auto" w:fill="FFFFFF"/>
        </w:rPr>
        <w:t>基本支出604.76万元，占支出总预算</w:t>
      </w:r>
      <w:r>
        <w:rPr>
          <w:rFonts w:hint="eastAsia" w:ascii="仿宋_GB2312" w:hAnsi="微软雅黑" w:eastAsia="仿宋_GB2312" w:cs="仿宋_GB2312"/>
          <w:sz w:val="31"/>
          <w:szCs w:val="31"/>
          <w:shd w:val="clear" w:color="auto" w:fill="FFFFFF"/>
        </w:rPr>
        <w:t>86.13</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减少9.58</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下降1.56</w:t>
      </w:r>
      <w:r>
        <w:rPr>
          <w:rFonts w:ascii="仿宋_GB2312" w:hAnsi="微软雅黑" w:eastAsia="仿宋_GB2312" w:cs="仿宋_GB2312"/>
          <w:sz w:val="31"/>
          <w:szCs w:val="31"/>
          <w:shd w:val="clear" w:color="auto" w:fill="FFFFFF"/>
        </w:rPr>
        <w:t>%；项目支出</w:t>
      </w:r>
      <w:r>
        <w:rPr>
          <w:rFonts w:hint="eastAsia" w:ascii="仿宋_GB2312" w:hAnsi="微软雅黑" w:eastAsia="仿宋_GB2312" w:cs="仿宋_GB2312"/>
          <w:sz w:val="31"/>
          <w:szCs w:val="31"/>
          <w:shd w:val="clear" w:color="auto" w:fill="FFFFFF"/>
        </w:rPr>
        <w:t>97.39</w:t>
      </w:r>
      <w:r>
        <w:rPr>
          <w:rFonts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rPr>
        <w:t>13.87</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减少30.01</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，下降23.56%</w:t>
      </w:r>
      <w:bookmarkStart w:id="1" w:name="_GoBack"/>
      <w:bookmarkEnd w:id="1"/>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（一）按支出功能分类科目划分，共分为4类，其中：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204公共安全支出类科目支出540.06万元，占支出总预算76.92％，同比减少26.5万元，下降4.68％；</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208社会保障和就业支出类科目支出93.93万元，占支出总预算13.38％，同比减少6.17万元，下降6.16％；</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210卫生健康支出类科目支出26万元，占支出总预算3.7％，同比减少3.11万元，下降10.69％；</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221住房保障支出类科目支出42.16万元，占支出总预算6％，同比减少万元，下降8.28％。</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（二）按支出结构划分为基本支出和项目支出。</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1．基本支出预算</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基本支出604.76万元，占支出总预算</w:t>
      </w:r>
      <w:r>
        <w:rPr>
          <w:rFonts w:hint="eastAsia" w:ascii="仿宋_GB2312" w:hAnsi="微软雅黑" w:eastAsia="仿宋_GB2312" w:cs="仿宋_GB2312"/>
          <w:sz w:val="31"/>
          <w:szCs w:val="31"/>
          <w:shd w:val="clear" w:color="auto" w:fill="FFFFFF"/>
        </w:rPr>
        <w:t>86.13</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减少9.58</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下降1.56</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。其中：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人员经费预算504.83万元，占基本支出预算83.48％，同比减少8.64万元，下降1.68％。其中：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工资福利支出预算478.52万元，占基本支出预算72.1％，同比减少8.38万元，下降1.72％。</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对个人和家庭的补助预算26.31万元，占基本支出预算0.98％，同比减少0.26万元，下降4.35％。</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公用经费（商品和服务支出）预算99.93万元，占基本支出预算45.06％，同比减少0.94万元，下降0.93％。</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2.项目支出预算</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项目支出预算97.39</w:t>
      </w:r>
      <w:r>
        <w:rPr>
          <w:rFonts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rPr>
        <w:t>13.87</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减少30.01</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，下降23.56%</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（三）支出减少的主要原因。</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1.我单位获得自治区财政专项补助资金减少</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2.辖区内治安加强了群防群控，公共安全支出类减少。</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四、财政拨款收支总体情况说明</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2023年财政拨款收入预算702.15</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减少39.59</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减少5.34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。收入减少的主要原因：辖区内治安加强了群防群控，公共安全支出类减少。</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2023年财政拨款支出预算702.15万元，其中：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基本支出预算</w:t>
      </w:r>
      <w:r>
        <w:rPr>
          <w:rFonts w:ascii="仿宋_GB2312" w:hAnsi="微软雅黑" w:eastAsia="仿宋_GB2312" w:cs="仿宋_GB2312"/>
          <w:sz w:val="31"/>
          <w:szCs w:val="31"/>
          <w:shd w:val="clear" w:color="auto" w:fill="FFFFFF"/>
        </w:rPr>
        <w:t>604.76万元，占支出总预算</w:t>
      </w:r>
      <w:r>
        <w:rPr>
          <w:rFonts w:hint="eastAsia" w:ascii="仿宋_GB2312" w:hAnsi="微软雅黑" w:eastAsia="仿宋_GB2312" w:cs="仿宋_GB2312"/>
          <w:sz w:val="31"/>
          <w:szCs w:val="31"/>
          <w:shd w:val="clear" w:color="auto" w:fill="FFFFFF"/>
        </w:rPr>
        <w:t>86.13</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减少9.58</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下降1.56</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项目支出预算97.39</w:t>
      </w:r>
      <w:r>
        <w:rPr>
          <w:rFonts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rPr>
        <w:t>13.87</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减少30.01</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，下降23.56%</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支出减少的主要原因。</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1.我单位获得自治区财政专项补助资金减少</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2.辖区内治安加强了群防群控，公共安全支出类减少。</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五、一般公共预算支出情况说明</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（一）收入预算情况</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2023年一般公共预算收入702.15</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减少39.59</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减少5.34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收入减少的主要原因：</w:t>
      </w:r>
    </w:p>
    <w:p>
      <w:pPr>
        <w:pStyle w:val="5"/>
        <w:widowControl/>
        <w:spacing w:beforeAutospacing="0" w:afterAutospacing="0" w:line="560" w:lineRule="exact"/>
        <w:ind w:firstLine="620" w:firstLineChars="2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1.我单位获得自治区财政专项补助资金减少</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20" w:firstLineChars="200"/>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 辖区内治安加强了群防群控，公共安全支出类减少。</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（二）支出预算情况</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2023年一般公共预算支出702.15</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减少39.59</w:t>
      </w:r>
      <w:r>
        <w:rPr>
          <w:rFonts w:ascii="仿宋_GB2312" w:hAnsi="微软雅黑" w:eastAsia="仿宋_GB2312" w:cs="仿宋_GB2312"/>
          <w:sz w:val="31"/>
          <w:szCs w:val="31"/>
          <w:shd w:val="clear" w:color="auto" w:fill="FFFFFF"/>
        </w:rPr>
        <w:t>万元，同比</w:t>
      </w:r>
      <w:r>
        <w:rPr>
          <w:rFonts w:hint="eastAsia" w:ascii="仿宋_GB2312" w:hAnsi="微软雅黑" w:eastAsia="仿宋_GB2312" w:cs="仿宋_GB2312"/>
          <w:sz w:val="31"/>
          <w:szCs w:val="31"/>
          <w:shd w:val="clear" w:color="auto" w:fill="FFFFFF"/>
        </w:rPr>
        <w:t>减少5.34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1.按支出功能分类科目划分，共分为4类，其中：</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204公共安全支出类科目支出540.06万元，占支出总预算76.92％，同比减少26.5万元，下降4.68％；</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208社会保障和就业支出类科目支出93.93万元，占支出总预算13.38％，同比减少6.17万元，下降6.16％；</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210卫生健康支出类科目支出26万元，占支出总预算3.7％，同比减少3.11万元，下降10.69％；</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221住房保障支出类科目支出42.16万元，占支出总预算6％，同比减少万元，下降8.28％。</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2.按支出结构划分为基本支出和项目支出</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（1）基本支出预算</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基本支出604.76万元，占支出总预算</w:t>
      </w:r>
      <w:r>
        <w:rPr>
          <w:rFonts w:hint="eastAsia" w:ascii="仿宋_GB2312" w:hAnsi="微软雅黑" w:eastAsia="仿宋_GB2312" w:cs="仿宋_GB2312"/>
          <w:sz w:val="31"/>
          <w:szCs w:val="31"/>
          <w:shd w:val="clear" w:color="auto" w:fill="FFFFFF"/>
        </w:rPr>
        <w:t>86.13</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减少9.58</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下降1.56</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。其中：</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人员经费预算504.83万元，占基本支出预算83.48％，同比减少8.64万元，下降1.68％。其中：</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工资福利支出预算478.52万元，占基本支出预算72.1％，同比减少8.38万元，下降1.72％。</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对个人和家庭的补助预算26.31万元，占基本支出预算0.98％，同比减少0.26万元，下降4.35％。</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公用经费（商品和服务支出）预算99.93万元，占基本支出预算45.06％，同比减少0.94万元，下降0.93％。</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支出减少的主要原因：单位人员人事变动在职人数减少。</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（2）项目支出预算</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项目支出预算97.39</w:t>
      </w:r>
      <w:r>
        <w:rPr>
          <w:rFonts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rPr>
        <w:t>13.87</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减少30.01</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，下降23.56%</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6"/>
        <w:jc w:val="both"/>
      </w:pPr>
      <w:r>
        <w:rPr>
          <w:rFonts w:hint="eastAsia" w:ascii="仿宋_GB2312" w:hAnsi="微软雅黑" w:eastAsia="仿宋_GB2312" w:cs="仿宋_GB2312"/>
          <w:sz w:val="31"/>
          <w:szCs w:val="31"/>
          <w:shd w:val="clear" w:color="auto" w:fill="FFFFFF"/>
        </w:rPr>
        <w:t>支出减少原因主要为: 1. 我单位获得自治区财政专项补助资金减少</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2. 辖区内治安加强了群防群控，公共安全支出类减少。</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六、一般公共预算基本支出情况说明</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基本支出604.76万元，占支出总预算</w:t>
      </w:r>
      <w:r>
        <w:rPr>
          <w:rFonts w:hint="eastAsia" w:ascii="仿宋_GB2312" w:hAnsi="微软雅黑" w:eastAsia="仿宋_GB2312" w:cs="仿宋_GB2312"/>
          <w:sz w:val="31"/>
          <w:szCs w:val="31"/>
          <w:shd w:val="clear" w:color="auto" w:fill="FFFFFF"/>
        </w:rPr>
        <w:t>86.13</w:t>
      </w:r>
      <w:r>
        <w:rPr>
          <w:rFonts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rPr>
        <w:t>减少9.58</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下降1.56</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。其中：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人员经费预算504.83万元，占基本支出预算83.48％，同比减少8.64万元，下降1.68％。其中：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工资福利支出预算478.52万元，占基本支出预算72.1％，同比减少8.38万元，下降1.72％。</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对个人和家庭的补助预算26.31万元，占基本支出预算0.98％，同比减少0.26万元，下降4.35％。</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公用经费（商品和服务支出）预算99.93万元，占基本支出预算45.06％，同比减少0.94万元，下降0.93％。</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支出减少的主要原因：单位人员人事变动在职人数减少。</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七、一般公共预算“三公两费”经费情况说明</w:t>
      </w:r>
    </w:p>
    <w:p>
      <w:pPr>
        <w:pStyle w:val="5"/>
        <w:widowControl/>
        <w:spacing w:beforeAutospacing="0" w:afterAutospacing="0" w:line="560" w:lineRule="exact"/>
        <w:ind w:firstLine="646"/>
        <w:jc w:val="both"/>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我单位2023年一般公共预算安排的“三公两费”经费支出预算15.37万元，与2022年预算数一致，具体如下：</w:t>
      </w:r>
    </w:p>
    <w:p>
      <w:pPr>
        <w:pStyle w:val="5"/>
        <w:widowControl/>
        <w:spacing w:beforeAutospacing="0" w:afterAutospacing="0" w:line="560" w:lineRule="exact"/>
        <w:ind w:firstLine="646"/>
        <w:jc w:val="both"/>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1.</w:t>
      </w:r>
      <w:r>
        <w:rPr>
          <w:rFonts w:hint="eastAsia" w:ascii="仿宋_GB2312" w:hAnsi="微软雅黑" w:eastAsia="仿宋_GB2312" w:cs="仿宋_GB2312"/>
          <w:sz w:val="31"/>
          <w:szCs w:val="31"/>
          <w:shd w:val="clear" w:color="auto" w:fill="FFFFFF"/>
        </w:rPr>
        <w:t xml:space="preserve"> 我单位2023年部门预算无</w:t>
      </w:r>
      <w:r>
        <w:rPr>
          <w:rFonts w:hint="eastAsia" w:ascii="仿宋_GB2312" w:hAnsi="仿宋_GB2312" w:eastAsia="仿宋_GB2312" w:cs="仿宋_GB2312"/>
          <w:sz w:val="31"/>
          <w:szCs w:val="31"/>
          <w:shd w:val="clear" w:color="auto" w:fill="FFFFFF"/>
        </w:rPr>
        <w:t>因公出国（境）费预算。</w:t>
      </w:r>
    </w:p>
    <w:p>
      <w:pPr>
        <w:pStyle w:val="5"/>
        <w:widowControl/>
        <w:spacing w:beforeAutospacing="0" w:afterAutospacing="0" w:line="560" w:lineRule="exact"/>
        <w:ind w:firstLine="646"/>
        <w:jc w:val="both"/>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2.公务接待费2023年预算安排1.78万元，与2022年预算数一致。</w:t>
      </w:r>
    </w:p>
    <w:p>
      <w:pPr>
        <w:pStyle w:val="5"/>
        <w:widowControl/>
        <w:spacing w:beforeAutospacing="0" w:afterAutospacing="0" w:line="560" w:lineRule="exact"/>
        <w:ind w:firstLine="646"/>
        <w:jc w:val="both"/>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3.公务用车购置及运行费2023年预算安排7.95万元，与2022年预算数一致，其中：</w:t>
      </w:r>
    </w:p>
    <w:p>
      <w:pPr>
        <w:pStyle w:val="5"/>
        <w:widowControl/>
        <w:spacing w:beforeAutospacing="0" w:afterAutospacing="0" w:line="560" w:lineRule="exact"/>
        <w:ind w:firstLine="646"/>
        <w:jc w:val="both"/>
        <w:rPr>
          <w:rFonts w:ascii="仿宋_GB2312" w:hAnsi="仿宋_GB2312"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我单位2023年部门预算无</w:t>
      </w:r>
      <w:r>
        <w:rPr>
          <w:rFonts w:hint="eastAsia" w:ascii="仿宋_GB2312" w:hAnsi="仿宋_GB2312" w:eastAsia="仿宋_GB2312" w:cs="仿宋_GB2312"/>
          <w:sz w:val="31"/>
          <w:szCs w:val="31"/>
          <w:shd w:val="clear" w:color="auto" w:fill="FFFFFF"/>
        </w:rPr>
        <w:t>公务用车购置费预算。</w:t>
      </w:r>
    </w:p>
    <w:p>
      <w:pPr>
        <w:pStyle w:val="5"/>
        <w:widowControl/>
        <w:spacing w:beforeAutospacing="0" w:afterAutospacing="0" w:line="560" w:lineRule="exact"/>
        <w:ind w:firstLine="646"/>
        <w:jc w:val="both"/>
        <w:rPr>
          <w:rFonts w:ascii="宋体" w:hAnsi="宋体" w:eastAsia="宋体" w:cs="宋体"/>
          <w:sz w:val="31"/>
          <w:szCs w:val="31"/>
          <w:shd w:val="clear" w:color="auto" w:fill="FFFFFF"/>
        </w:rPr>
      </w:pPr>
      <w:r>
        <w:rPr>
          <w:rFonts w:hint="eastAsia" w:ascii="仿宋_GB2312" w:hAnsi="仿宋_GB2312" w:eastAsia="仿宋_GB2312" w:cs="仿宋_GB2312"/>
          <w:sz w:val="31"/>
          <w:szCs w:val="31"/>
          <w:shd w:val="clear" w:color="auto" w:fill="FFFFFF"/>
        </w:rPr>
        <w:t>公务用车运行维护费2023年预算安排7.95万元，与2022年预算数一致</w:t>
      </w:r>
      <w:r>
        <w:rPr>
          <w:rFonts w:hint="eastAsia" w:ascii="宋体" w:hAnsi="宋体" w:eastAsia="宋体" w:cs="宋体"/>
          <w:sz w:val="31"/>
          <w:szCs w:val="31"/>
          <w:shd w:val="clear" w:color="auto" w:fill="FFFFFF"/>
        </w:rPr>
        <w:t>。</w:t>
      </w:r>
    </w:p>
    <w:p>
      <w:pPr>
        <w:pStyle w:val="5"/>
        <w:widowControl/>
        <w:spacing w:beforeAutospacing="0" w:afterAutospacing="0" w:line="560" w:lineRule="exact"/>
        <w:ind w:firstLine="646"/>
        <w:jc w:val="both"/>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4.会议费2023年预算安排4.54万元，与2022年预算数一致。</w:t>
      </w:r>
    </w:p>
    <w:p>
      <w:pPr>
        <w:pStyle w:val="5"/>
        <w:widowControl/>
        <w:spacing w:beforeAutospacing="0" w:afterAutospacing="0" w:line="560" w:lineRule="exact"/>
        <w:ind w:firstLine="646"/>
        <w:jc w:val="both"/>
        <w:rPr>
          <w:rFonts w:ascii="宋体" w:hAnsi="宋体" w:eastAsia="宋体" w:cs="宋体"/>
          <w:sz w:val="31"/>
          <w:szCs w:val="31"/>
          <w:shd w:val="clear" w:color="auto" w:fill="FFFFFF"/>
        </w:rPr>
      </w:pPr>
      <w:r>
        <w:rPr>
          <w:rFonts w:hint="eastAsia" w:ascii="仿宋_GB2312" w:hAnsi="仿宋_GB2312" w:eastAsia="仿宋_GB2312" w:cs="仿宋_GB2312"/>
          <w:sz w:val="31"/>
          <w:szCs w:val="31"/>
          <w:shd w:val="clear" w:color="auto" w:fill="FFFFFF"/>
        </w:rPr>
        <w:t>5.培训费2023年预算安排1.1万元，与2022年预算数一致。</w:t>
      </w:r>
    </w:p>
    <w:p>
      <w:pPr>
        <w:pStyle w:val="5"/>
        <w:widowControl/>
        <w:spacing w:beforeAutospacing="0" w:afterAutospacing="0" w:line="560" w:lineRule="exact"/>
        <w:ind w:firstLine="646"/>
        <w:jc w:val="both"/>
      </w:pPr>
      <w:r>
        <w:rPr>
          <w:rFonts w:hint="eastAsia" w:ascii="黑体" w:hAnsi="宋体" w:eastAsia="黑体" w:cs="黑体"/>
          <w:sz w:val="31"/>
          <w:szCs w:val="31"/>
          <w:shd w:val="clear" w:color="auto" w:fill="FFFFFF"/>
        </w:rPr>
        <w:t>八、政府性基金预算情况说明</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我单位无政府性基金预算收支。</w:t>
      </w:r>
    </w:p>
    <w:p>
      <w:pPr>
        <w:pStyle w:val="5"/>
        <w:widowControl/>
        <w:spacing w:beforeAutospacing="0" w:afterAutospacing="0" w:line="560" w:lineRule="exact"/>
        <w:ind w:firstLine="646"/>
        <w:jc w:val="both"/>
        <w:rPr>
          <w:rFonts w:ascii="黑体" w:hAnsi="黑体" w:eastAsia="黑体" w:cs="黑体"/>
          <w:sz w:val="31"/>
          <w:szCs w:val="31"/>
          <w:shd w:val="clear" w:color="auto" w:fill="FFFFFF"/>
        </w:rPr>
      </w:pPr>
      <w:r>
        <w:rPr>
          <w:rFonts w:hint="eastAsia" w:ascii="黑体" w:hAnsi="黑体" w:eastAsia="黑体" w:cs="黑体"/>
          <w:sz w:val="31"/>
          <w:szCs w:val="31"/>
          <w:shd w:val="clear" w:color="auto" w:fill="FFFFFF"/>
        </w:rPr>
        <w:t>九、国有资本经营预算支出情况说明</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我单位2023年部门预算无国有资本经营预算。</w:t>
      </w:r>
    </w:p>
    <w:p>
      <w:pPr>
        <w:pStyle w:val="5"/>
        <w:widowControl/>
        <w:spacing w:beforeAutospacing="0" w:afterAutospacing="0" w:line="560" w:lineRule="exact"/>
        <w:ind w:firstLine="646"/>
        <w:jc w:val="both"/>
      </w:pPr>
      <w:r>
        <w:rPr>
          <w:rFonts w:hint="eastAsia" w:ascii="黑体" w:hAnsi="宋体" w:eastAsia="黑体" w:cs="黑体"/>
          <w:sz w:val="31"/>
          <w:szCs w:val="31"/>
          <w:shd w:val="clear" w:color="auto" w:fill="FFFFFF"/>
        </w:rPr>
        <w:t>十、其他重要事项情况说明</w:t>
      </w:r>
    </w:p>
    <w:p>
      <w:pPr>
        <w:pStyle w:val="5"/>
        <w:widowControl/>
        <w:spacing w:beforeAutospacing="0" w:afterAutospacing="0" w:line="560" w:lineRule="exact"/>
        <w:ind w:firstLine="646"/>
        <w:jc w:val="both"/>
      </w:pPr>
      <w:r>
        <w:rPr>
          <w:rFonts w:hint="eastAsia" w:ascii="仿宋_GB2312" w:hAnsi="微软雅黑" w:eastAsia="仿宋_GB2312" w:cs="仿宋_GB2312"/>
          <w:sz w:val="31"/>
          <w:szCs w:val="31"/>
          <w:shd w:val="clear" w:color="auto" w:fill="FFFFFF"/>
        </w:rPr>
        <w:t>（一）机关运行经费安排情况说明</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2023年机关运行经费预算99.93万元，同比2022年100.87万元减少万元，减少0.93％。保障公安厅森林公安直属一分局七坡派出所日常运行，主要用于办公及印刷费、邮电费、差旅费、会议费、福利费、日常维修费、专用材料及一般设备购置费、办公用房水电费、办公用房物业管理费、公务用车运行维护费以及其他费用。</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机关运行经费预算增加的主要原因是新录用人员增加而增加的定额公用经费。</w:t>
      </w:r>
    </w:p>
    <w:p>
      <w:pPr>
        <w:pStyle w:val="5"/>
        <w:widowControl/>
        <w:spacing w:beforeAutospacing="0" w:afterAutospacing="0" w:line="560" w:lineRule="exact"/>
        <w:ind w:firstLine="646"/>
        <w:jc w:val="both"/>
      </w:pPr>
      <w:r>
        <w:rPr>
          <w:rFonts w:hint="eastAsia" w:ascii="仿宋_GB2312" w:hAnsi="微软雅黑" w:eastAsia="仿宋_GB2312" w:cs="仿宋_GB2312"/>
          <w:sz w:val="31"/>
          <w:szCs w:val="31"/>
          <w:shd w:val="clear" w:color="auto" w:fill="FFFFFF"/>
        </w:rPr>
        <w:t>（二）政府采购预算安排情况说明</w:t>
      </w:r>
    </w:p>
    <w:p>
      <w:pPr>
        <w:pStyle w:val="5"/>
        <w:widowControl/>
        <w:spacing w:beforeAutospacing="0" w:afterAutospacing="0" w:line="560" w:lineRule="exact"/>
        <w:ind w:firstLine="646"/>
        <w:jc w:val="both"/>
      </w:pPr>
      <w:r>
        <w:rPr>
          <w:rFonts w:hint="eastAsia" w:ascii="仿宋_GB2312" w:hAnsi="微软雅黑" w:eastAsia="仿宋_GB2312" w:cs="仿宋_GB2312"/>
          <w:sz w:val="31"/>
          <w:szCs w:val="31"/>
          <w:shd w:val="clear" w:color="auto" w:fill="FFFFFF"/>
        </w:rPr>
        <w:t>2023年政府采购预算29.2万元，同比减少</w:t>
      </w:r>
      <w:r>
        <w:rPr>
          <w:rFonts w:ascii="仿宋_GB2312" w:hAnsi="微软雅黑" w:eastAsia="仿宋_GB2312" w:cs="仿宋_GB2312"/>
          <w:sz w:val="31"/>
          <w:szCs w:val="31"/>
          <w:shd w:val="clear" w:color="auto" w:fill="FFFFFF"/>
        </w:rPr>
        <w:t>20.23</w:t>
      </w:r>
      <w:r>
        <w:rPr>
          <w:rFonts w:hint="eastAsia" w:ascii="仿宋_GB2312" w:hAnsi="微软雅黑" w:eastAsia="仿宋_GB2312" w:cs="仿宋_GB2312"/>
          <w:sz w:val="31"/>
          <w:szCs w:val="31"/>
          <w:shd w:val="clear" w:color="auto" w:fill="FFFFFF"/>
        </w:rPr>
        <w:t>万元，下降49.23％。</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政府集中采购预算29.2万元，占政府采购预算100％，同比增加17.1万元，增长141.32％。</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主要原因为:根据自治区财政政府采购有关规定，集中采购目与分类采购限额均进行了调整，因此集中采购预算增加。</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货物采购4.2万元，占政府采购预算14.38％，同比减少30.23万元，下降87.8％。变化原因：我单位获得自治区财政专项补助资金减少</w:t>
      </w:r>
      <w:r>
        <w:rPr>
          <w:rFonts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工程采购20万元，占政府采购预算68.49％，同比增加10万元，增长100％。变化原因：我单位办公楼建成于上世纪80年代，多处设计已不符合现行公安机关办公场所建设要求，需进行多处升级改造。</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服务采购5万元，占政府采购预算17.12％，</w:t>
      </w:r>
      <w:r>
        <w:rPr>
          <w:rFonts w:hint="eastAsia" w:ascii="仿宋_GB2312" w:hAnsi="仿宋_GB2312" w:eastAsia="仿宋_GB2312" w:cs="仿宋_GB2312"/>
          <w:sz w:val="31"/>
          <w:szCs w:val="31"/>
          <w:shd w:val="clear" w:color="auto" w:fill="FFFFFF"/>
        </w:rPr>
        <w:t>与2022年预算数一致</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bCs/>
          <w:sz w:val="31"/>
          <w:szCs w:val="31"/>
          <w:shd w:val="clear" w:color="auto" w:fill="FFFFFF"/>
        </w:rPr>
        <w:t>政府采购预算中，授予中小企业的合同金额</w:t>
      </w:r>
      <w:r>
        <w:rPr>
          <w:rFonts w:hint="eastAsia" w:ascii="仿宋_GB2312" w:hAnsi="微软雅黑" w:eastAsia="仿宋_GB2312" w:cs="仿宋_GB2312"/>
          <w:bCs/>
          <w:sz w:val="31"/>
          <w:szCs w:val="31"/>
          <w:shd w:val="clear" w:color="auto" w:fill="FFFFFF"/>
        </w:rPr>
        <w:t>28.50</w:t>
      </w:r>
      <w:r>
        <w:rPr>
          <w:rFonts w:ascii="仿宋_GB2312" w:hAnsi="微软雅黑" w:eastAsia="仿宋_GB2312" w:cs="仿宋_GB2312"/>
          <w:bCs/>
          <w:sz w:val="31"/>
          <w:szCs w:val="31"/>
          <w:shd w:val="clear" w:color="auto" w:fill="FFFFFF"/>
        </w:rPr>
        <w:t>万元，占政府采购支出总额</w:t>
      </w:r>
      <w:r>
        <w:rPr>
          <w:rFonts w:hint="eastAsia" w:ascii="仿宋_GB2312" w:hAnsi="微软雅黑" w:eastAsia="仿宋_GB2312" w:cs="仿宋_GB2312"/>
          <w:bCs/>
          <w:sz w:val="31"/>
          <w:szCs w:val="31"/>
          <w:shd w:val="clear" w:color="auto" w:fill="FFFFFF"/>
        </w:rPr>
        <w:t>97.60</w:t>
      </w:r>
      <w:r>
        <w:rPr>
          <w:rFonts w:ascii="仿宋_GB2312" w:hAnsi="微软雅黑" w:eastAsia="仿宋_GB2312" w:cs="仿宋_GB2312"/>
          <w:bCs/>
          <w:sz w:val="31"/>
          <w:szCs w:val="31"/>
          <w:shd w:val="clear" w:color="auto" w:fill="FFFFFF"/>
        </w:rPr>
        <w:t>%。</w:t>
      </w:r>
      <w:r>
        <w:rPr>
          <w:rFonts w:hint="eastAsia" w:ascii="仿宋_GB2312" w:hAnsi="微软雅黑" w:eastAsia="仿宋_GB2312" w:cs="仿宋_GB2312"/>
          <w:sz w:val="31"/>
          <w:szCs w:val="31"/>
          <w:shd w:val="clear" w:color="auto" w:fill="FFFFFF"/>
        </w:rPr>
        <w:t>其他因确需使用不可替代的专利、专业技术，基础设施限制或提供特定公共服务，无法授予中小企业份额。</w:t>
      </w:r>
    </w:p>
    <w:p>
      <w:pPr>
        <w:pStyle w:val="5"/>
        <w:widowControl/>
        <w:spacing w:beforeAutospacing="0" w:afterAutospacing="0" w:line="560" w:lineRule="exact"/>
        <w:ind w:firstLine="646"/>
        <w:jc w:val="both"/>
      </w:pPr>
      <w:r>
        <w:rPr>
          <w:rFonts w:hint="eastAsia" w:ascii="仿宋_GB2312" w:hAnsi="微软雅黑" w:eastAsia="仿宋_GB2312" w:cs="仿宋_GB2312"/>
          <w:sz w:val="31"/>
          <w:szCs w:val="31"/>
          <w:shd w:val="clear" w:color="auto" w:fill="FFFFFF"/>
        </w:rPr>
        <w:t>（三）国有资产占有情况说明</w:t>
      </w:r>
    </w:p>
    <w:p>
      <w:pPr>
        <w:tabs>
          <w:tab w:val="center" w:pos="4475"/>
        </w:tabs>
        <w:spacing w:line="560" w:lineRule="exact"/>
        <w:ind w:firstLine="646"/>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车辆情况：</w:t>
      </w:r>
      <w:r>
        <w:rPr>
          <w:rFonts w:ascii="仿宋_GB2312" w:hAnsi="微软雅黑" w:eastAsia="仿宋_GB2312" w:cs="仿宋_GB2312"/>
          <w:sz w:val="31"/>
          <w:szCs w:val="31"/>
          <w:shd w:val="clear" w:color="auto" w:fill="FFFFFF"/>
        </w:rPr>
        <w:t>车辆编制数</w:t>
      </w:r>
      <w:r>
        <w:rPr>
          <w:rFonts w:hint="eastAsia" w:ascii="仿宋_GB2312" w:hAnsi="微软雅黑" w:eastAsia="仿宋_GB2312" w:cs="仿宋_GB2312"/>
          <w:sz w:val="31"/>
          <w:szCs w:val="31"/>
          <w:shd w:val="clear" w:color="auto" w:fill="FFFFFF"/>
        </w:rPr>
        <w:t>2</w:t>
      </w:r>
      <w:r>
        <w:rPr>
          <w:rFonts w:ascii="仿宋_GB2312" w:hAnsi="微软雅黑" w:eastAsia="仿宋_GB2312" w:cs="仿宋_GB2312"/>
          <w:sz w:val="31"/>
          <w:szCs w:val="31"/>
          <w:shd w:val="clear" w:color="auto" w:fill="FFFFFF"/>
        </w:rPr>
        <w:t>辆，一般执法执勤用车</w:t>
      </w:r>
      <w:r>
        <w:rPr>
          <w:rFonts w:hint="eastAsia" w:ascii="仿宋_GB2312" w:hAnsi="微软雅黑" w:eastAsia="仿宋_GB2312" w:cs="仿宋_GB2312"/>
          <w:sz w:val="31"/>
          <w:szCs w:val="31"/>
          <w:shd w:val="clear" w:color="auto" w:fill="FFFFFF"/>
        </w:rPr>
        <w:t>2</w:t>
      </w:r>
      <w:r>
        <w:rPr>
          <w:rFonts w:ascii="仿宋_GB2312" w:hAnsi="微软雅黑" w:eastAsia="仿宋_GB2312" w:cs="仿宋_GB2312"/>
          <w:sz w:val="31"/>
          <w:szCs w:val="31"/>
          <w:shd w:val="clear" w:color="auto" w:fill="FFFFFF"/>
        </w:rPr>
        <w:t>辆。实有车辆满编，</w:t>
      </w:r>
      <w:r>
        <w:rPr>
          <w:rFonts w:hint="eastAsia" w:ascii="仿宋_GB2312" w:hAnsi="微软雅黑" w:eastAsia="仿宋_GB2312" w:cs="仿宋_GB2312"/>
          <w:sz w:val="31"/>
          <w:szCs w:val="31"/>
          <w:shd w:val="clear" w:color="auto" w:fill="FFFFFF"/>
        </w:rPr>
        <w:t>2</w:t>
      </w:r>
      <w:r>
        <w:rPr>
          <w:rFonts w:ascii="仿宋_GB2312" w:hAnsi="微软雅黑" w:eastAsia="仿宋_GB2312" w:cs="仿宋_GB2312"/>
          <w:sz w:val="31"/>
          <w:szCs w:val="31"/>
          <w:shd w:val="clear" w:color="auto" w:fill="FFFFFF"/>
        </w:rPr>
        <w:t>辆在编车</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车辆类型是旅行越野车。</w:t>
      </w:r>
    </w:p>
    <w:p>
      <w:pPr>
        <w:pStyle w:val="5"/>
        <w:widowControl/>
        <w:spacing w:beforeAutospacing="0" w:afterAutospacing="0" w:line="560" w:lineRule="exact"/>
        <w:ind w:firstLine="646"/>
        <w:jc w:val="both"/>
      </w:pPr>
      <w:r>
        <w:rPr>
          <w:rFonts w:hint="eastAsia" w:ascii="仿宋_GB2312" w:hAnsi="微软雅黑" w:eastAsia="仿宋_GB2312" w:cs="仿宋_GB2312"/>
          <w:sz w:val="31"/>
          <w:szCs w:val="31"/>
          <w:shd w:val="clear" w:color="auto" w:fill="FFFFFF"/>
        </w:rPr>
        <w:t>（四）重点项目预算绩效目标等情况说明</w:t>
      </w:r>
    </w:p>
    <w:p>
      <w:pPr>
        <w:pStyle w:val="5"/>
        <w:widowControl/>
        <w:spacing w:beforeAutospacing="0" w:afterAutospacing="0" w:line="560" w:lineRule="exact"/>
        <w:ind w:firstLine="646"/>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详见附表</w:t>
      </w:r>
      <w:bookmarkStart w:id="0" w:name="RANGE!B1:D65"/>
      <w:bookmarkEnd w:id="0"/>
    </w:p>
    <w:p>
      <w:pPr>
        <w:pStyle w:val="5"/>
        <w:widowControl/>
        <w:spacing w:beforeAutospacing="0" w:afterAutospacing="0" w:line="560" w:lineRule="exact"/>
        <w:ind w:firstLine="645"/>
        <w:jc w:val="both"/>
        <w:rPr>
          <w:rFonts w:ascii="黑体" w:hAnsi="宋体" w:eastAsia="黑体" w:cs="黑体"/>
          <w:sz w:val="31"/>
          <w:szCs w:val="31"/>
          <w:shd w:val="clear" w:color="auto" w:fill="FFFFFF"/>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一、基本支出：指为保障机构正常运转、完成日常工作任务而发生的人员支出和定额公用支出。</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二、项目支出：指在基本支出之外为完成特定行政任务和事业发展目标所发生的支出。</w:t>
      </w:r>
    </w:p>
    <w:p>
      <w:pPr>
        <w:pStyle w:val="5"/>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四、特别业务：公安机关开展特别业务工作的相关支出。</w:t>
      </w:r>
    </w:p>
    <w:p>
      <w:pPr>
        <w:pStyle w:val="5"/>
        <w:widowControl/>
        <w:spacing w:beforeAutospacing="0" w:afterAutospacing="0" w:line="560" w:lineRule="exact"/>
        <w:ind w:firstLine="645"/>
        <w:jc w:val="both"/>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第四部分：自治区公安厅森林公安直属一分局七坡派出所2023年部门预算报表</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详见附表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jM4NzA2NjJjZTNmN2Q0M2Q0YTU2MjA0NzA3ZWMifQ=="/>
  </w:docVars>
  <w:rsids>
    <w:rsidRoot w:val="005827D3"/>
    <w:rsid w:val="00013C2D"/>
    <w:rsid w:val="00080118"/>
    <w:rsid w:val="000D4150"/>
    <w:rsid w:val="000E6B2F"/>
    <w:rsid w:val="0016392D"/>
    <w:rsid w:val="00245902"/>
    <w:rsid w:val="003A47F3"/>
    <w:rsid w:val="003D3E3A"/>
    <w:rsid w:val="004610F0"/>
    <w:rsid w:val="004B4416"/>
    <w:rsid w:val="004F10F7"/>
    <w:rsid w:val="00524470"/>
    <w:rsid w:val="005274A2"/>
    <w:rsid w:val="00555F60"/>
    <w:rsid w:val="005827D3"/>
    <w:rsid w:val="0066093C"/>
    <w:rsid w:val="00674864"/>
    <w:rsid w:val="007D34B4"/>
    <w:rsid w:val="007E2FBD"/>
    <w:rsid w:val="008A5B1A"/>
    <w:rsid w:val="00A74CAB"/>
    <w:rsid w:val="00B17039"/>
    <w:rsid w:val="00B52D78"/>
    <w:rsid w:val="00C32B99"/>
    <w:rsid w:val="00C42E80"/>
    <w:rsid w:val="00C52394"/>
    <w:rsid w:val="00CD452A"/>
    <w:rsid w:val="00CE2C1D"/>
    <w:rsid w:val="00CE2E5D"/>
    <w:rsid w:val="00D2418C"/>
    <w:rsid w:val="00DF2BD0"/>
    <w:rsid w:val="00E57887"/>
    <w:rsid w:val="00ED75E1"/>
    <w:rsid w:val="0317441B"/>
    <w:rsid w:val="046C2572"/>
    <w:rsid w:val="04C37FD1"/>
    <w:rsid w:val="056A2EBF"/>
    <w:rsid w:val="06F80262"/>
    <w:rsid w:val="086B1D4B"/>
    <w:rsid w:val="09B12C30"/>
    <w:rsid w:val="0BFD727F"/>
    <w:rsid w:val="0CD677B5"/>
    <w:rsid w:val="108C429B"/>
    <w:rsid w:val="11FA18BE"/>
    <w:rsid w:val="164D7BD8"/>
    <w:rsid w:val="1A2F22E5"/>
    <w:rsid w:val="1D4FFCCC"/>
    <w:rsid w:val="1E01290B"/>
    <w:rsid w:val="1E2B76CE"/>
    <w:rsid w:val="1F27105E"/>
    <w:rsid w:val="208C5055"/>
    <w:rsid w:val="21420917"/>
    <w:rsid w:val="221D1925"/>
    <w:rsid w:val="221F33E2"/>
    <w:rsid w:val="25E4791E"/>
    <w:rsid w:val="27EA33FC"/>
    <w:rsid w:val="29621D3D"/>
    <w:rsid w:val="2B2A41F9"/>
    <w:rsid w:val="2CEF6CA9"/>
    <w:rsid w:val="2E792CFD"/>
    <w:rsid w:val="2EC152CB"/>
    <w:rsid w:val="2EE97FAF"/>
    <w:rsid w:val="2F5152A1"/>
    <w:rsid w:val="2F8D0EE7"/>
    <w:rsid w:val="30622AFC"/>
    <w:rsid w:val="30CB221E"/>
    <w:rsid w:val="33F139A4"/>
    <w:rsid w:val="387473AF"/>
    <w:rsid w:val="3D2E50A7"/>
    <w:rsid w:val="3EFF220D"/>
    <w:rsid w:val="3F7EA31E"/>
    <w:rsid w:val="40E5695C"/>
    <w:rsid w:val="43AB043B"/>
    <w:rsid w:val="43DD0B19"/>
    <w:rsid w:val="457A6B25"/>
    <w:rsid w:val="4C53236D"/>
    <w:rsid w:val="501C7128"/>
    <w:rsid w:val="50A6032A"/>
    <w:rsid w:val="52475A05"/>
    <w:rsid w:val="524E393D"/>
    <w:rsid w:val="525E47A4"/>
    <w:rsid w:val="54AA5276"/>
    <w:rsid w:val="56823752"/>
    <w:rsid w:val="597F08B8"/>
    <w:rsid w:val="5A786BBB"/>
    <w:rsid w:val="5A88499A"/>
    <w:rsid w:val="5CE41B9E"/>
    <w:rsid w:val="5D0632C6"/>
    <w:rsid w:val="5DA73C31"/>
    <w:rsid w:val="5DA91492"/>
    <w:rsid w:val="5DCA5FC7"/>
    <w:rsid w:val="5E107A44"/>
    <w:rsid w:val="5FA10D39"/>
    <w:rsid w:val="5FE32234"/>
    <w:rsid w:val="60EF541F"/>
    <w:rsid w:val="615735A3"/>
    <w:rsid w:val="629321B2"/>
    <w:rsid w:val="63F46755"/>
    <w:rsid w:val="64FE31EF"/>
    <w:rsid w:val="66555C21"/>
    <w:rsid w:val="67167E77"/>
    <w:rsid w:val="69FA74F9"/>
    <w:rsid w:val="6DFD541F"/>
    <w:rsid w:val="6FDE8A69"/>
    <w:rsid w:val="6FFBE49E"/>
    <w:rsid w:val="74DA0304"/>
    <w:rsid w:val="78256AAF"/>
    <w:rsid w:val="79135AEA"/>
    <w:rsid w:val="7AE64BC8"/>
    <w:rsid w:val="7E6F7E8F"/>
    <w:rsid w:val="7ED14B31"/>
    <w:rsid w:val="7EEF1C36"/>
    <w:rsid w:val="7F89042C"/>
    <w:rsid w:val="7FE69D58"/>
    <w:rsid w:val="7FFE5CB3"/>
    <w:rsid w:val="D6AFC65E"/>
    <w:rsid w:val="DD6589A3"/>
    <w:rsid w:val="EF4AD486"/>
    <w:rsid w:val="EF86CD57"/>
    <w:rsid w:val="F22B8CEF"/>
    <w:rsid w:val="F77F93B6"/>
    <w:rsid w:val="FFDFA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i/>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756</Words>
  <Characters>4313</Characters>
  <Lines>35</Lines>
  <Paragraphs>10</Paragraphs>
  <TotalTime>2</TotalTime>
  <ScaleCrop>false</ScaleCrop>
  <LinksUpToDate>false</LinksUpToDate>
  <CharactersWithSpaces>5059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2023-01-25T02:04:00Z</dcterms:created>
  <dc:creator>Administrator</dc:creator>
  <cp:lastModifiedBy>Administrator</cp:lastModifiedBy>
  <dcterms:modified xsi:type="dcterms:W3CDTF">2025-08-13T03:20:13Z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73A9AC82819D4E2F9BA33858BAB38BD1</vt:lpwstr>
  </property>
</Properties>
</file>