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广西壮族自治区公安厅</w:t>
      </w:r>
    </w:p>
    <w:p>
      <w:pPr>
        <w:jc w:val="center"/>
        <w:rPr>
          <w:rFonts w:hint="eastAsia"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年部门预算</w:t>
      </w:r>
      <w:r>
        <w:rPr>
          <w:rFonts w:hint="eastAsia" w:ascii="Times New Roman" w:hAnsi="Times New Roman" w:eastAsia="方正小标宋简体" w:cs="Times New Roman"/>
          <w:sz w:val="44"/>
          <w:szCs w:val="44"/>
          <w:lang w:eastAsia="zh-CN"/>
        </w:rPr>
        <w:t>公开</w:t>
      </w:r>
    </w:p>
    <w:p>
      <w:pPr>
        <w:rPr>
          <w:rFonts w:hint="default" w:ascii="Times New Roman" w:hAnsi="Times New Roman" w:eastAsia="仿宋_GB2312" w:cs="Times New Roman"/>
          <w:sz w:val="32"/>
          <w:szCs w:val="32"/>
        </w:rPr>
      </w:pPr>
    </w:p>
    <w:p>
      <w:pPr>
        <w:jc w:val="center"/>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目    录</w:t>
      </w:r>
    </w:p>
    <w:p>
      <w:pPr>
        <w:ind w:firstLine="645"/>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第一部分：部门概况</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一、主要职能</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二、机构设置情况</w:t>
      </w:r>
    </w:p>
    <w:p>
      <w:pPr>
        <w:tabs>
          <w:tab w:val="center" w:pos="4475"/>
        </w:tabs>
        <w:ind w:left="2070" w:leftChars="305" w:hanging="1430" w:hangingChars="445"/>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第二部分：自治区公安厅202</w:t>
      </w:r>
      <w:r>
        <w:rPr>
          <w:rFonts w:hint="eastAsia" w:ascii="Times New Roman" w:hAnsi="Times New Roman" w:eastAsia="黑体" w:cs="Times New Roman"/>
          <w:b/>
          <w:sz w:val="32"/>
          <w:szCs w:val="32"/>
          <w:lang w:val="en-US" w:eastAsia="zh-CN"/>
        </w:rPr>
        <w:t>5</w:t>
      </w:r>
      <w:r>
        <w:rPr>
          <w:rFonts w:hint="default" w:ascii="Times New Roman" w:hAnsi="Times New Roman" w:eastAsia="黑体" w:cs="Times New Roman"/>
          <w:b/>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一、部门收支总体情况说明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二、部门收入</w:t>
      </w:r>
      <w:r>
        <w:rPr>
          <w:rFonts w:hint="eastAsia" w:ascii="Times New Roman" w:hAnsi="Times New Roman" w:eastAsia="仿宋_GB2312" w:cs="Times New Roman"/>
          <w:color w:val="000000"/>
          <w:sz w:val="32"/>
          <w:szCs w:val="32"/>
          <w:lang w:eastAsia="zh-CN"/>
        </w:rPr>
        <w:t>总体</w:t>
      </w:r>
      <w:r>
        <w:rPr>
          <w:rFonts w:hint="default" w:ascii="Times New Roman" w:hAnsi="Times New Roman" w:eastAsia="仿宋_GB2312" w:cs="Times New Roman"/>
          <w:color w:val="000000"/>
          <w:sz w:val="32"/>
          <w:szCs w:val="32"/>
        </w:rPr>
        <w:t>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三、部门支出</w:t>
      </w:r>
      <w:r>
        <w:rPr>
          <w:rFonts w:hint="eastAsia" w:ascii="Times New Roman" w:hAnsi="Times New Roman" w:eastAsia="仿宋_GB2312" w:cs="Times New Roman"/>
          <w:color w:val="000000"/>
          <w:sz w:val="32"/>
          <w:szCs w:val="32"/>
          <w:lang w:eastAsia="zh-CN"/>
        </w:rPr>
        <w:t>总体</w:t>
      </w:r>
      <w:r>
        <w:rPr>
          <w:rFonts w:hint="default" w:ascii="Times New Roman" w:hAnsi="Times New Roman" w:eastAsia="仿宋_GB2312" w:cs="Times New Roman"/>
          <w:color w:val="000000"/>
          <w:sz w:val="32"/>
          <w:szCs w:val="32"/>
        </w:rPr>
        <w:t>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四、财政拨款收支</w:t>
      </w:r>
      <w:r>
        <w:rPr>
          <w:rFonts w:hint="eastAsia" w:ascii="Times New Roman" w:hAnsi="Times New Roman" w:eastAsia="仿宋_GB2312" w:cs="Times New Roman"/>
          <w:color w:val="000000"/>
          <w:sz w:val="32"/>
          <w:szCs w:val="32"/>
          <w:lang w:eastAsia="zh-CN"/>
        </w:rPr>
        <w:t>总体</w:t>
      </w:r>
      <w:r>
        <w:rPr>
          <w:rFonts w:hint="default" w:ascii="Times New Roman" w:hAnsi="Times New Roman" w:eastAsia="仿宋_GB2312" w:cs="Times New Roman"/>
          <w:color w:val="000000"/>
          <w:sz w:val="32"/>
          <w:szCs w:val="32"/>
        </w:rPr>
        <w:t>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五、一般公共预算支出情况说明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六、一般公共预算基本支出情况说明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七、一般公共预算“三公”经费</w:t>
      </w:r>
      <w:r>
        <w:rPr>
          <w:rFonts w:hint="eastAsia"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八、政府性基金预算</w:t>
      </w:r>
      <w:r>
        <w:rPr>
          <w:rFonts w:hint="eastAsia"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情况说明</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仿宋_GB2312"/>
          <w:lang w:val="en-US" w:eastAsia="zh-CN"/>
        </w:rPr>
      </w:pPr>
      <w:r>
        <w:rPr>
          <w:rFonts w:hint="eastAsia" w:ascii="Times New Roman" w:hAnsi="Times New Roman" w:eastAsia="仿宋_GB2312" w:cs="Times New Roman"/>
          <w:color w:val="000000"/>
          <w:sz w:val="32"/>
          <w:szCs w:val="32"/>
          <w:lang w:val="en-US" w:eastAsia="zh-CN"/>
        </w:rPr>
        <w:t xml:space="preserve">    九、国有资本经营预算支出情况说明</w:t>
      </w:r>
    </w:p>
    <w:p>
      <w:pPr>
        <w:keepNext w:val="0"/>
        <w:keepLines w:val="0"/>
        <w:pageBreakBefore w:val="0"/>
        <w:widowControl w:val="0"/>
        <w:kinsoku/>
        <w:wordWrap/>
        <w:overflowPunct/>
        <w:topLinePunct w:val="0"/>
        <w:autoSpaceDE/>
        <w:autoSpaceDN/>
        <w:bidi w:val="0"/>
        <w:adjustRightInd/>
        <w:snapToGrid/>
        <w:spacing w:line="240" w:lineRule="auto"/>
        <w:ind w:firstLine="645"/>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十</w:t>
      </w:r>
      <w:r>
        <w:rPr>
          <w:rFonts w:hint="default" w:ascii="Times New Roman" w:hAnsi="Times New Roman" w:eastAsia="仿宋_GB2312" w:cs="Times New Roman"/>
          <w:color w:val="000000"/>
          <w:sz w:val="32"/>
          <w:szCs w:val="32"/>
        </w:rPr>
        <w:t>、其他重要事项情况说明</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黑体" w:cs="Times New Roman"/>
          <w:b/>
          <w:sz w:val="32"/>
          <w:szCs w:val="32"/>
        </w:rPr>
        <w:t>第三部分：名词解释</w:t>
      </w:r>
    </w:p>
    <w:p>
      <w:pPr>
        <w:ind w:firstLine="645"/>
        <w:rPr>
          <w:rFonts w:hint="default" w:ascii="Times New Roman" w:hAnsi="Times New Roman" w:eastAsia="黑体" w:cs="Times New Roman"/>
          <w:b/>
          <w:sz w:val="32"/>
          <w:szCs w:val="32"/>
        </w:rPr>
      </w:pPr>
      <w:r>
        <w:rPr>
          <w:rFonts w:hint="default" w:ascii="Times New Roman" w:hAnsi="Times New Roman" w:eastAsia="黑体" w:cs="Times New Roman"/>
          <w:b/>
          <w:sz w:val="32"/>
          <w:szCs w:val="32"/>
        </w:rPr>
        <w:t>第四部分： 自治区公安厅202</w:t>
      </w:r>
      <w:r>
        <w:rPr>
          <w:rFonts w:hint="eastAsia" w:ascii="Times New Roman" w:hAnsi="Times New Roman" w:eastAsia="黑体" w:cs="Times New Roman"/>
          <w:b/>
          <w:sz w:val="32"/>
          <w:szCs w:val="32"/>
          <w:lang w:val="en-US" w:eastAsia="zh-CN"/>
        </w:rPr>
        <w:t>5</w:t>
      </w:r>
      <w:r>
        <w:rPr>
          <w:rFonts w:hint="default" w:ascii="Times New Roman" w:hAnsi="Times New Roman" w:eastAsia="黑体" w:cs="Times New Roman"/>
          <w:b/>
          <w:sz w:val="32"/>
          <w:szCs w:val="32"/>
        </w:rPr>
        <w:t>年部门预算报表</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表一：部门收支总</w:t>
      </w:r>
      <w:r>
        <w:rPr>
          <w:rFonts w:hint="eastAsia" w:ascii="Times New Roman" w:hAnsi="Times New Roman" w:eastAsia="仿宋_GB2312" w:cs="Times New Roman"/>
          <w:color w:val="000000"/>
          <w:sz w:val="32"/>
          <w:szCs w:val="32"/>
          <w:lang w:eastAsia="zh-CN"/>
        </w:rPr>
        <w:t>体情况</w:t>
      </w:r>
      <w:r>
        <w:rPr>
          <w:rFonts w:hint="default" w:ascii="Times New Roman" w:hAnsi="Times New Roman" w:eastAsia="仿宋_GB2312" w:cs="Times New Roman"/>
          <w:color w:val="000000"/>
          <w:sz w:val="32"/>
          <w:szCs w:val="32"/>
        </w:rPr>
        <w:t>表</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表二：部门收入总</w:t>
      </w:r>
      <w:r>
        <w:rPr>
          <w:rFonts w:hint="eastAsia" w:ascii="Times New Roman" w:hAnsi="Times New Roman" w:eastAsia="仿宋_GB2312" w:cs="Times New Roman"/>
          <w:color w:val="000000"/>
          <w:sz w:val="32"/>
          <w:szCs w:val="32"/>
          <w:lang w:eastAsia="zh-CN"/>
        </w:rPr>
        <w:t>体情况</w:t>
      </w:r>
      <w:r>
        <w:rPr>
          <w:rFonts w:hint="default" w:ascii="Times New Roman" w:hAnsi="Times New Roman" w:eastAsia="仿宋_GB2312" w:cs="Times New Roman"/>
          <w:color w:val="000000"/>
          <w:sz w:val="32"/>
          <w:szCs w:val="32"/>
        </w:rPr>
        <w:t>表</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表三：部门支出总</w:t>
      </w:r>
      <w:r>
        <w:rPr>
          <w:rFonts w:hint="eastAsia" w:ascii="Times New Roman" w:hAnsi="Times New Roman" w:eastAsia="仿宋_GB2312" w:cs="Times New Roman"/>
          <w:color w:val="000000"/>
          <w:sz w:val="32"/>
          <w:szCs w:val="32"/>
          <w:lang w:eastAsia="zh-CN"/>
        </w:rPr>
        <w:t>体情况</w:t>
      </w:r>
      <w:r>
        <w:rPr>
          <w:rFonts w:hint="default" w:ascii="Times New Roman" w:hAnsi="Times New Roman" w:eastAsia="仿宋_GB2312" w:cs="Times New Roman"/>
          <w:color w:val="000000"/>
          <w:sz w:val="32"/>
          <w:szCs w:val="32"/>
        </w:rPr>
        <w:t>表</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表四：财政拨款收支总</w:t>
      </w:r>
      <w:r>
        <w:rPr>
          <w:rFonts w:hint="eastAsia" w:ascii="Times New Roman" w:hAnsi="Times New Roman" w:eastAsia="仿宋_GB2312" w:cs="Times New Roman"/>
          <w:color w:val="000000"/>
          <w:sz w:val="32"/>
          <w:szCs w:val="32"/>
          <w:lang w:eastAsia="zh-CN"/>
        </w:rPr>
        <w:t>体情况</w:t>
      </w:r>
      <w:r>
        <w:rPr>
          <w:rFonts w:hint="default" w:ascii="Times New Roman" w:hAnsi="Times New Roman" w:eastAsia="仿宋_GB2312" w:cs="Times New Roman"/>
          <w:color w:val="000000"/>
          <w:sz w:val="32"/>
          <w:szCs w:val="32"/>
        </w:rPr>
        <w:t>表</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表五：一般公共预算支出</w:t>
      </w:r>
      <w:r>
        <w:rPr>
          <w:rFonts w:hint="eastAsia" w:ascii="Times New Roman" w:hAnsi="Times New Roman" w:eastAsia="仿宋_GB2312" w:cs="Times New Roman"/>
          <w:color w:val="000000"/>
          <w:sz w:val="32"/>
          <w:szCs w:val="32"/>
          <w:lang w:eastAsia="zh-CN"/>
        </w:rPr>
        <w:t>情况</w:t>
      </w:r>
      <w:r>
        <w:rPr>
          <w:rFonts w:hint="default" w:ascii="Times New Roman" w:hAnsi="Times New Roman" w:eastAsia="仿宋_GB2312" w:cs="Times New Roman"/>
          <w:color w:val="000000"/>
          <w:sz w:val="32"/>
          <w:szCs w:val="32"/>
        </w:rPr>
        <w:t>表</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表六：一般公共预算基本支出</w:t>
      </w:r>
      <w:r>
        <w:rPr>
          <w:rFonts w:hint="eastAsia" w:ascii="Times New Roman" w:hAnsi="Times New Roman" w:eastAsia="仿宋_GB2312" w:cs="Times New Roman"/>
          <w:color w:val="000000"/>
          <w:sz w:val="32"/>
          <w:szCs w:val="32"/>
          <w:lang w:eastAsia="zh-CN"/>
        </w:rPr>
        <w:t>情况</w:t>
      </w:r>
      <w:r>
        <w:rPr>
          <w:rFonts w:hint="default" w:ascii="Times New Roman" w:hAnsi="Times New Roman" w:eastAsia="仿宋_GB2312" w:cs="Times New Roman"/>
          <w:color w:val="000000"/>
          <w:sz w:val="32"/>
          <w:szCs w:val="32"/>
        </w:rPr>
        <w:t>表</w:t>
      </w:r>
    </w:p>
    <w:p>
      <w:pPr>
        <w:ind w:firstLine="645"/>
        <w:rPr>
          <w:rFonts w:hint="eastAsia" w:ascii="Times New Roman" w:hAnsi="Times New Roman"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表七：</w:t>
      </w:r>
      <w:r>
        <w:rPr>
          <w:rFonts w:hint="eastAsia" w:ascii="Times New Roman" w:hAnsi="Times New Roman" w:eastAsia="仿宋_GB2312" w:cs="Times New Roman"/>
          <w:color w:val="000000"/>
          <w:sz w:val="32"/>
          <w:szCs w:val="32"/>
          <w:lang w:eastAsia="zh-CN"/>
        </w:rPr>
        <w:t>财政拨款“三公”经费、会议费和培训费</w:t>
      </w:r>
    </w:p>
    <w:p>
      <w:pPr>
        <w:ind w:firstLine="645"/>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表八：政府性基金预算支出</w:t>
      </w:r>
      <w:r>
        <w:rPr>
          <w:rFonts w:hint="eastAsia" w:ascii="Times New Roman" w:hAnsi="Times New Roman" w:eastAsia="仿宋_GB2312" w:cs="Times New Roman"/>
          <w:color w:val="000000"/>
          <w:sz w:val="32"/>
          <w:szCs w:val="32"/>
          <w:lang w:eastAsia="zh-CN"/>
        </w:rPr>
        <w:t>情况</w:t>
      </w:r>
      <w:r>
        <w:rPr>
          <w:rFonts w:hint="default" w:ascii="Times New Roman" w:hAnsi="Times New Roman" w:eastAsia="仿宋_GB2312" w:cs="Times New Roman"/>
          <w:color w:val="000000"/>
          <w:sz w:val="32"/>
          <w:szCs w:val="32"/>
        </w:rPr>
        <w:t>表</w:t>
      </w:r>
    </w:p>
    <w:p>
      <w:pPr>
        <w:ind w:firstLine="645"/>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表九：国有资本经营预算支出情况表</w:t>
      </w:r>
    </w:p>
    <w:p>
      <w:pPr>
        <w:ind w:firstLine="645"/>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表十：自治区本级项目绩效目标公开表</w:t>
      </w:r>
    </w:p>
    <w:p>
      <w:pPr>
        <w:ind w:firstLine="645"/>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表十一：自治区对下转移支付项目绩效目标公开表</w:t>
      </w:r>
    </w:p>
    <w:p>
      <w:pPr>
        <w:ind w:firstLine="643" w:firstLineChars="200"/>
        <w:rPr>
          <w:rFonts w:hint="default" w:ascii="Times New Roman" w:hAnsi="Times New Roman" w:eastAsia="黑体" w:cs="Times New Roman"/>
          <w:b/>
          <w:sz w:val="32"/>
          <w:szCs w:val="32"/>
        </w:rPr>
      </w:pPr>
    </w:p>
    <w:p>
      <w:pPr>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第一部分：部门概况</w:t>
      </w:r>
    </w:p>
    <w:p>
      <w:pPr>
        <w:ind w:firstLine="645"/>
        <w:rPr>
          <w:rFonts w:hint="default" w:ascii="Times New Roman" w:hAnsi="Times New Roman" w:eastAsia="黑体" w:cs="Times New Roman"/>
          <w:sz w:val="32"/>
          <w:szCs w:val="32"/>
        </w:rPr>
      </w:pPr>
      <w:r>
        <w:rPr>
          <w:rFonts w:hint="default" w:ascii="Times New Roman" w:hAnsi="Times New Roman" w:eastAsia="黑体" w:cs="Times New Roman"/>
          <w:color w:val="000000"/>
          <w:sz w:val="32"/>
          <w:szCs w:val="32"/>
        </w:rPr>
        <w:t>一、</w:t>
      </w:r>
      <w:r>
        <w:rPr>
          <w:rFonts w:hint="default" w:ascii="Times New Roman" w:hAnsi="Times New Roman" w:eastAsia="黑体" w:cs="Times New Roman"/>
          <w:b/>
          <w:color w:val="000000"/>
          <w:sz w:val="32"/>
          <w:szCs w:val="32"/>
        </w:rPr>
        <w:t>主要职能</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根据《广西壮族自治区公安厅职能配置、内设机构和人员编制规定》，自治区公安厅主要职责是：</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一）贯彻、落实全国公安工作方针、政策和公安部的统一部署，研究、制定、部署全区公安工作计划实施方案和措施，指导、监督、检查全区公安工作，指导全区公安法制工作，提出全区公安地方立法项目建议，根据自治区人民政府委托，起草有关的地方性法规、规章和规范性文件草案。</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（二）掌握影响稳定、危害国家安全和社会治安情况，分析形势，制定对策。</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（三）组织、指导侦查工作，参与侦查或直接承办重大疑难案件，协调处理重大事件、重大治安事故和骚乱。</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（四）指导、监督全区公安机关依法查处危害社会治安秩序行为，依法管理户口、门牌、居民身份证、枪支弹药、危险物品和特种行业等工作。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（五）组织、指导全区公安机关对外国人和中国公民出境、入境管理工作。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（六）依法管理国籍、口岸边防检查工作；组织、指导全区公安机关对外国人和中国公民出境、入境管理工作；组织指导边防治安管理工作。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（七）指导、监督全区公安机关维护城乡道路交通安全、交通秩序以及机动车辆管理、检验和驾驶员考核、驾驶证件的管理工作。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（八）指导、监督全区公安机关对国家机关、社会团体、企、事业单位和重点建设工程的治安保卫工作以及群众性治安保卫组织的治安防范工作。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（九）指导、监督全区公安机关网络安全保卫工作；组织、指导全区公安机关的信息通信建设和管理工作。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（十）指导、监督全区公安机关依法承担的执行刑罚和监督、考察工作。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（十一）组织、指导全区公安机关执法监督工作。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（十二）组织实施对党和国家领导人、自治区党委和自治区人民政府主要领导人以及重要外宾、重要会议、重大集会的安全警卫工作。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（十三）组织实施全区公安科学技术工作，规划公安信息技术、刑事技术、行动技术和交通管理技术建设。</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（十四）制定全区公安机关装备、被装配备和经费等警务保障计划、制度，分配管理装备物资。</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（十五）组织、指导全区公安机关基础设施投资建设，加快推进公安业务技术用房、派出所、监管场所、执法办案管理中心、涉案财物管理场所、警务技能训练基地、公安检查站等建设。</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（十六）组织、指导全区公安基础设施智能化升级改造建设，研究推动公安新型基础设施建设。</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（十七）根据公安部的统一部署，组织开展同外国、国际刑警组织和香港特别行政区、澳门特别行政区警方及台湾地区警方的交往与合作。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（十八）负责全区公安队伍建设工作，按照规定权限管理干部，组织指导并监督全区公安机关教育培训和公安宣传工作。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（十九）制定全区公安队伍监督管理工作规章制度，查处、督办公安队伍重大违纪案件，组织指导全区公安机关督察工作。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（二十）负责全区民用机场空防安全，机场范围内的治安管理，危害民用航空安全犯罪等案件的侦破工作。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（二十一）组织、指导、协调全区涉及森林和草原案件侦查工作，组织侦办和协调处置在全区有重大影响的犯罪案件。</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（二十二）组织、指导全区公安机关执法监督工作。</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（二十三）承办自治区人民政府和公安部交办的其他事项。</w:t>
      </w:r>
    </w:p>
    <w:p>
      <w:pPr>
        <w:pStyle w:val="4"/>
        <w:keepNext w:val="0"/>
        <w:keepLines w:val="0"/>
        <w:pageBreakBefore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0"/>
        <w:rPr>
          <w:rFonts w:hint="default" w:ascii="Times New Roman" w:hAnsi="Times New Roman" w:eastAsia="仿宋_GB2312" w:cs="Times New Roman"/>
          <w:color w:val="000000"/>
          <w:kern w:val="2"/>
          <w:sz w:val="32"/>
          <w:szCs w:val="32"/>
          <w:lang w:val="en-US" w:eastAsia="zh-CN" w:bidi="ar-SA"/>
        </w:rPr>
      </w:pPr>
      <w:r>
        <w:rPr>
          <w:rFonts w:hint="default" w:ascii="Times New Roman" w:hAnsi="Times New Roman" w:eastAsia="黑体" w:cs="Times New Roman"/>
          <w:color w:val="000000"/>
          <w:sz w:val="32"/>
          <w:szCs w:val="32"/>
        </w:rPr>
        <w:t>二、机构设置情况</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eastAsia" w:ascii="Times New Roman" w:hAnsi="Times New Roman" w:eastAsia="仿宋_GB2312" w:cs="Times New Roman"/>
          <w:color w:val="auto"/>
          <w:sz w:val="32"/>
          <w:szCs w:val="32"/>
          <w:highlight w:val="none"/>
          <w:lang w:val="en-US" w:eastAsia="zh-CN"/>
        </w:rPr>
      </w:pPr>
      <w:bookmarkStart w:id="0" w:name="_Toc13799"/>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公</w:t>
      </w:r>
      <w:r>
        <w:rPr>
          <w:rFonts w:hint="eastAsia" w:ascii="Times New Roman" w:hAnsi="Times New Roman" w:eastAsia="仿宋_GB2312" w:cs="Times New Roman"/>
          <w:color w:val="auto"/>
          <w:sz w:val="32"/>
          <w:szCs w:val="32"/>
          <w:highlight w:val="none"/>
        </w:rPr>
        <w:t>安厅本级作为一级预算单位，内设机构24个，主要包括驻厅纪检</w:t>
      </w:r>
      <w:r>
        <w:rPr>
          <w:rFonts w:hint="eastAsia" w:ascii="Times New Roman" w:hAnsi="Times New Roman" w:eastAsia="仿宋_GB2312" w:cs="Times New Roman"/>
          <w:color w:val="auto"/>
          <w:sz w:val="32"/>
          <w:szCs w:val="32"/>
          <w:highlight w:val="none"/>
          <w:lang w:eastAsia="zh-CN"/>
        </w:rPr>
        <w:t>监察</w:t>
      </w:r>
      <w:r>
        <w:rPr>
          <w:rFonts w:hint="eastAsia" w:ascii="Times New Roman" w:hAnsi="Times New Roman" w:eastAsia="仿宋_GB2312" w:cs="Times New Roman"/>
          <w:color w:val="auto"/>
          <w:sz w:val="32"/>
          <w:szCs w:val="32"/>
          <w:highlight w:val="none"/>
        </w:rPr>
        <w:t>组、办公室、政治部、警令指挥部、警务督察总队、经济犯罪侦查总队、治安警察总队、刑事侦查总队、出入境管理总队、网络安全保卫总队、监所管理总队、机场公安局、森林警察总队、法制总队、警务保障部、禁毒总队、科技信息化总队、警务航空总队、审计处、离退休人员工作处、机关党委，还有3个机构名称根据文件规定不公开。直属行政单位5个，主要包括南宁机场、桂林机场、东兴口岸以及友谊关口岸签证处；自治区看守所。</w:t>
      </w:r>
      <w:bookmarkEnd w:id="0"/>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eastAsia" w:ascii="仿宋_GB2312" w:hAnsi="仿宋_GB2312" w:eastAsia="仿宋_GB2312" w:cs="仿宋_GB2312"/>
          <w:color w:val="auto"/>
          <w:sz w:val="32"/>
          <w:szCs w:val="32"/>
          <w:highlight w:val="none"/>
        </w:rPr>
      </w:pPr>
      <w:bookmarkStart w:id="1" w:name="_Toc31846"/>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自治区公安厅二级预算单位包括：</w:t>
      </w:r>
      <w:bookmarkEnd w:id="1"/>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eastAsia" w:ascii="Times New Roman" w:hAnsi="Times New Roman" w:eastAsia="仿宋_GB2312" w:cs="Times New Roman"/>
          <w:color w:val="auto"/>
          <w:kern w:val="2"/>
          <w:sz w:val="32"/>
          <w:szCs w:val="32"/>
          <w:highlight w:val="none"/>
          <w:lang w:val="en-US" w:eastAsia="zh-CN" w:bidi="ar-SA"/>
        </w:rPr>
      </w:pPr>
      <w:bookmarkStart w:id="2" w:name="_Toc14147"/>
      <w:r>
        <w:rPr>
          <w:rFonts w:hint="eastAsia" w:ascii="Times New Roman" w:hAnsi="Times New Roman" w:eastAsia="仿宋_GB2312" w:cs="Times New Roman"/>
          <w:color w:val="auto"/>
          <w:kern w:val="2"/>
          <w:sz w:val="32"/>
          <w:szCs w:val="32"/>
          <w:highlight w:val="none"/>
          <w:lang w:val="en-US" w:eastAsia="zh-CN" w:bidi="ar-SA"/>
        </w:rPr>
        <w:t>1.广西警察学院为公安厅下属全额财政拨款的公益二类事业单位。学校现有仙葫、五合、长湖3个校区和北海训练基地，校园总面积1576亩，校舍建筑面积37万平方米，教学科研仪器设备总值1.1亿元，纸质图书100多万册，电子图书20多万册。设有马克思主义学院、侦查学院、治安学院、刑事科学技术学院、信息技术学院、交通管理工程学院、法学院、司法应用学院、公共管理学院、培训学院、继续教育学院、创新创业指导学院、公共基础教研部、警察体育教研部、大学外语部等二级教学院（部）15个、教辅机构5个、党政群团机构17个。学校获评全国公安教育训练先进集体、广西五一劳动奖状、自治区文明校园、广西高等学校教学改革与管理先进单位、自治区级卫生优秀学校，全区法治宣传教育先进集体、自治区级大学生校外实践教育基地（法学教育实践基地）。</w:t>
      </w:r>
      <w:bookmarkEnd w:id="2"/>
    </w:p>
    <w:p>
      <w:pPr>
        <w:keepNext w:val="0"/>
        <w:keepLines w:val="0"/>
        <w:pageBreakBefore w:val="0"/>
        <w:widowControl w:val="0"/>
        <w:kinsoku/>
        <w:wordWrap/>
        <w:overflowPunct/>
        <w:topLinePunct w:val="0"/>
        <w:autoSpaceDE/>
        <w:autoSpaceDN/>
        <w:bidi w:val="0"/>
        <w:snapToGrid w:val="0"/>
        <w:spacing w:line="360" w:lineRule="auto"/>
        <w:ind w:firstLine="640" w:firstLineChars="200"/>
        <w:textAlignment w:val="auto"/>
        <w:outlineLvl w:val="1"/>
        <w:rPr>
          <w:rFonts w:hint="eastAsia" w:ascii="Times New Roman" w:hAnsi="Times New Roman" w:eastAsia="仿宋_GB2312" w:cs="Times New Roman"/>
          <w:color w:val="auto"/>
          <w:kern w:val="2"/>
          <w:sz w:val="32"/>
          <w:szCs w:val="32"/>
          <w:highlight w:val="none"/>
          <w:lang w:val="en-US" w:eastAsia="zh-CN" w:bidi="ar-SA"/>
        </w:rPr>
      </w:pPr>
      <w:bookmarkStart w:id="3" w:name="_Toc9938"/>
      <w:r>
        <w:rPr>
          <w:rFonts w:hint="eastAsia" w:ascii="Times New Roman" w:hAnsi="Times New Roman" w:eastAsia="仿宋_GB2312" w:cs="Times New Roman"/>
          <w:color w:val="auto"/>
          <w:kern w:val="2"/>
          <w:sz w:val="32"/>
          <w:szCs w:val="32"/>
          <w:highlight w:val="none"/>
          <w:lang w:val="en-US" w:eastAsia="zh-CN" w:bidi="ar-SA"/>
        </w:rPr>
        <w:t>2.公安厅交通警察总队高速公路管理支队为非独立核算单位。支队内设机构5个，主要包括高速公路巡警指导处、政治处、科技处、机关服务中心、教导处。支队下设10个直属高速大队。主要职责是指导、监督全区城乡道路交通管理工作，依法查处道路违法行为和交通事故，指导监督全区车辆管理和驾驶员管理工作。</w:t>
      </w:r>
      <w:bookmarkEnd w:id="3"/>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eastAsia" w:ascii="Times New Roman" w:hAnsi="Times New Roman" w:eastAsia="仿宋_GB2312" w:cs="Times New Roman"/>
          <w:color w:val="auto"/>
          <w:kern w:val="2"/>
          <w:sz w:val="32"/>
          <w:szCs w:val="32"/>
          <w:highlight w:val="none"/>
          <w:lang w:val="en-US" w:eastAsia="zh-CN" w:bidi="ar-SA"/>
        </w:rPr>
      </w:pPr>
      <w:bookmarkStart w:id="4" w:name="_Toc22054"/>
      <w:r>
        <w:rPr>
          <w:rFonts w:hint="eastAsia" w:ascii="Times New Roman" w:hAnsi="Times New Roman" w:eastAsia="仿宋_GB2312" w:cs="Times New Roman"/>
          <w:color w:val="auto"/>
          <w:kern w:val="2"/>
          <w:sz w:val="32"/>
          <w:szCs w:val="32"/>
          <w:highlight w:val="none"/>
          <w:lang w:val="en-US" w:eastAsia="zh-CN" w:bidi="ar-SA"/>
        </w:rPr>
        <w:t>3.公安厅计算机通信技术研究所为独立核算的公益一类事业单位。内设机构5个，主要包括信息开发研究室、网络系统运行室、技术防范研究室、安全监测室、通信技术研究室，并设立广西公安信息系统运维中心。主要职责为组织开展云计算、大数据等前沿科学技术与公安实战相结合的课题研究、技术创新和成果转化；承担公安信息化建设项目的技术论证、效益评估和开展公安信息化整体规划咨询、系统集成、资源整合、运行维保等支撑服务工作；承担跨警种跨部门的全警综合性信息化项目建设和其他专项工作。</w:t>
      </w:r>
      <w:bookmarkEnd w:id="4"/>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eastAsia" w:ascii="Times New Roman" w:hAnsi="Times New Roman" w:eastAsia="仿宋_GB2312" w:cs="Times New Roman"/>
          <w:color w:val="auto"/>
          <w:kern w:val="2"/>
          <w:sz w:val="32"/>
          <w:szCs w:val="32"/>
          <w:highlight w:val="none"/>
          <w:lang w:val="en-US" w:eastAsia="zh-CN" w:bidi="ar-SA"/>
        </w:rPr>
      </w:pPr>
      <w:bookmarkStart w:id="5" w:name="_Toc29395"/>
      <w:r>
        <w:rPr>
          <w:rFonts w:hint="eastAsia" w:ascii="Times New Roman" w:hAnsi="Times New Roman" w:eastAsia="仿宋_GB2312" w:cs="Times New Roman"/>
          <w:color w:val="auto"/>
          <w:kern w:val="2"/>
          <w:sz w:val="32"/>
          <w:szCs w:val="32"/>
          <w:highlight w:val="none"/>
          <w:lang w:val="en-US" w:eastAsia="zh-CN" w:bidi="ar-SA"/>
        </w:rPr>
        <w:t>4.公安厅居民身份证制作中心为独立核算的公益一类事业单位。内设机构4个，主要包括综合科、居民身份证制作管理科、特种证件制作管理科、文印科。主要职责为广西全区第二代居民身份证、居住证、人民警察证的制发、公安厅机关文件及其他资料印制等工作。</w:t>
      </w:r>
      <w:bookmarkEnd w:id="5"/>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eastAsia" w:ascii="Times New Roman" w:hAnsi="Times New Roman" w:eastAsia="仿宋_GB2312" w:cs="Times New Roman"/>
          <w:color w:val="auto"/>
          <w:kern w:val="2"/>
          <w:sz w:val="32"/>
          <w:szCs w:val="32"/>
          <w:highlight w:val="none"/>
          <w:lang w:val="en-US" w:eastAsia="zh-CN" w:bidi="ar-SA"/>
        </w:rPr>
      </w:pPr>
      <w:bookmarkStart w:id="6" w:name="_Toc28345"/>
      <w:r>
        <w:rPr>
          <w:rFonts w:hint="eastAsia" w:ascii="Times New Roman" w:hAnsi="Times New Roman" w:eastAsia="仿宋_GB2312" w:cs="Times New Roman"/>
          <w:color w:val="auto"/>
          <w:kern w:val="2"/>
          <w:sz w:val="32"/>
          <w:szCs w:val="32"/>
          <w:highlight w:val="none"/>
          <w:lang w:val="en-US" w:eastAsia="zh-CN" w:bidi="ar-SA"/>
        </w:rPr>
        <w:t>5.公安厅互联网信息安全中心为独立核算的公益一类事业单位。内设机构5个，主要包括综合室、巡查室等，另3个机构名称根据文件规定不公开。主要职责为承担全区公安机关对互联网的违法犯罪行为进行监测、打击等工作。</w:t>
      </w:r>
      <w:bookmarkEnd w:id="6"/>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eastAsia" w:ascii="Times New Roman" w:hAnsi="Times New Roman" w:eastAsia="仿宋_GB2312" w:cs="Times New Roman"/>
          <w:color w:val="auto"/>
          <w:kern w:val="2"/>
          <w:sz w:val="32"/>
          <w:szCs w:val="32"/>
          <w:highlight w:val="none"/>
          <w:lang w:val="en-US" w:eastAsia="zh-CN" w:bidi="ar-SA"/>
        </w:rPr>
      </w:pPr>
      <w:bookmarkStart w:id="7" w:name="_Toc20338"/>
      <w:r>
        <w:rPr>
          <w:rFonts w:hint="eastAsia" w:ascii="Times New Roman" w:hAnsi="Times New Roman" w:eastAsia="仿宋_GB2312" w:cs="Times New Roman"/>
          <w:color w:val="auto"/>
          <w:kern w:val="2"/>
          <w:sz w:val="32"/>
          <w:szCs w:val="32"/>
          <w:highlight w:val="none"/>
          <w:lang w:val="en-US" w:eastAsia="zh-CN" w:bidi="ar-SA"/>
        </w:rPr>
        <w:t>6.公安厅禁毒情报中心为独立核算的公益一类事业单位。无内设机构，主要职责是承担自治区公安厅开展禁毒管理有关技术性、辅助性工作。</w:t>
      </w:r>
      <w:bookmarkEnd w:id="7"/>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eastAsia" w:ascii="Times New Roman" w:hAnsi="Times New Roman" w:eastAsia="仿宋_GB2312" w:cs="Times New Roman"/>
          <w:color w:val="auto"/>
          <w:kern w:val="2"/>
          <w:sz w:val="32"/>
          <w:szCs w:val="32"/>
          <w:highlight w:val="none"/>
          <w:lang w:val="en-US" w:eastAsia="zh-CN" w:bidi="ar-SA"/>
        </w:rPr>
      </w:pPr>
      <w:bookmarkStart w:id="8" w:name="_Toc4474"/>
      <w:r>
        <w:rPr>
          <w:rFonts w:hint="eastAsia" w:ascii="Times New Roman" w:hAnsi="Times New Roman" w:eastAsia="仿宋_GB2312" w:cs="Times New Roman"/>
          <w:color w:val="auto"/>
          <w:kern w:val="2"/>
          <w:sz w:val="32"/>
          <w:szCs w:val="32"/>
          <w:highlight w:val="none"/>
          <w:lang w:val="en-US" w:eastAsia="zh-CN" w:bidi="ar-SA"/>
        </w:rPr>
        <w:t>7</w:t>
      </w:r>
      <w:bookmarkStart w:id="9" w:name="_Toc462080681"/>
      <w:bookmarkStart w:id="10" w:name="RANGE!B2"/>
      <w:bookmarkStart w:id="11" w:name="_Toc462080574"/>
      <w:r>
        <w:rPr>
          <w:rFonts w:hint="eastAsia" w:ascii="Times New Roman" w:hAnsi="Times New Roman" w:eastAsia="仿宋_GB2312" w:cs="Times New Roman"/>
          <w:color w:val="auto"/>
          <w:kern w:val="2"/>
          <w:sz w:val="32"/>
          <w:szCs w:val="32"/>
          <w:highlight w:val="none"/>
          <w:lang w:val="en-US" w:eastAsia="zh-CN" w:bidi="ar-SA"/>
        </w:rPr>
        <w:t>.公安厅出入境证件制作中心为独立核算的公益一类事业单位。内设机构3个，主要包括制证科、技术科、综合科。主要职责为负责全区普通护照、往来港澳台通行证、前往港澳通行证、往来台湾通行证、出入境通行证等各类因私出入境证件的制作和发放服务；承担全区公安机关出入境管理部门信息化建设规划、指导，信息系统维护保障；制证印章管理，空白证件申领、下拨、管理等工作。</w:t>
      </w:r>
      <w:bookmarkEnd w:id="8"/>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eastAsia" w:ascii="Times New Roman" w:hAnsi="Times New Roman" w:eastAsia="仿宋_GB2312" w:cs="Times New Roman"/>
          <w:color w:val="auto"/>
          <w:kern w:val="2"/>
          <w:sz w:val="32"/>
          <w:szCs w:val="32"/>
          <w:highlight w:val="none"/>
          <w:lang w:val="en-US" w:eastAsia="zh-CN" w:bidi="ar-SA"/>
        </w:rPr>
      </w:pPr>
      <w:bookmarkStart w:id="12" w:name="_Toc14970"/>
      <w:r>
        <w:rPr>
          <w:rFonts w:hint="eastAsia" w:ascii="Times New Roman" w:hAnsi="Times New Roman" w:eastAsia="仿宋_GB2312" w:cs="Times New Roman"/>
          <w:color w:val="auto"/>
          <w:kern w:val="2"/>
          <w:sz w:val="32"/>
          <w:szCs w:val="32"/>
          <w:highlight w:val="none"/>
          <w:lang w:val="en-US" w:eastAsia="zh-CN" w:bidi="ar-SA"/>
        </w:rPr>
        <w:t>8.机关服务中心为独立核算的公益一类事业单位。主要负责厅机关行政事务管理及后勤服务保障工作，包括厅机关水电、房屋设施的维护、公有住房管理、厅机关安全保卫、公务用车保障、物业管理等工作”的主要职责，以服务好厅机关为首要目标，在厅机关后勤服务保障工作中主动解决“急难”问题，让厅机关有序高效运转。</w:t>
      </w:r>
      <w:bookmarkEnd w:id="12"/>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textAlignment w:val="auto"/>
        <w:outlineLvl w:val="1"/>
        <w:rPr>
          <w:rFonts w:hint="eastAsia" w:ascii="Times New Roman" w:hAnsi="Times New Roman" w:eastAsia="仿宋_GB2312" w:cs="Times New Roman"/>
          <w:color w:val="auto"/>
          <w:kern w:val="2"/>
          <w:sz w:val="32"/>
          <w:szCs w:val="32"/>
          <w:highlight w:val="none"/>
          <w:lang w:val="en-US" w:eastAsia="zh-CN" w:bidi="ar-SA"/>
        </w:rPr>
      </w:pPr>
      <w:bookmarkStart w:id="13" w:name="_Toc24358"/>
      <w:r>
        <w:rPr>
          <w:rFonts w:hint="eastAsia" w:ascii="Times New Roman" w:hAnsi="Times New Roman" w:eastAsia="仿宋_GB2312" w:cs="Times New Roman"/>
          <w:color w:val="auto"/>
          <w:kern w:val="2"/>
          <w:sz w:val="32"/>
          <w:szCs w:val="32"/>
          <w:highlight w:val="none"/>
          <w:lang w:val="en-US" w:eastAsia="zh-CN" w:bidi="ar-SA"/>
        </w:rPr>
        <w:t>9</w:t>
      </w:r>
      <w:bookmarkEnd w:id="9"/>
      <w:bookmarkEnd w:id="10"/>
      <w:bookmarkEnd w:id="11"/>
      <w:r>
        <w:rPr>
          <w:rFonts w:hint="eastAsia" w:ascii="Times New Roman" w:hAnsi="Times New Roman" w:eastAsia="仿宋_GB2312" w:cs="Times New Roman"/>
          <w:color w:val="auto"/>
          <w:kern w:val="2"/>
          <w:sz w:val="32"/>
          <w:szCs w:val="32"/>
          <w:highlight w:val="none"/>
          <w:lang w:val="en-US" w:eastAsia="zh-CN" w:bidi="ar-SA"/>
        </w:rPr>
        <w:t>.自治区公安厅森林公安直属分局为公安厅独立核算的二级预算单位，共计2个，分别是自治区公安厅森林公安直属一分局（驻地南宁市）、自治区公安厅森林公安直属二分局（驻地柳州市）；自治区公安厅森林公安直属分局派出所为三级预算单位，共计16个（详见预算单位情况表）。</w:t>
      </w:r>
      <w:bookmarkEnd w:id="13"/>
      <w:bookmarkStart w:id="14" w:name="_Toc2891"/>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森林公安直属分局</w:t>
      </w:r>
      <w:r>
        <w:rPr>
          <w:rFonts w:hint="eastAsia" w:ascii="仿宋_GB2312" w:hAnsi="仿宋_GB2312" w:eastAsia="仿宋_GB2312" w:cs="仿宋_GB2312"/>
          <w:b w:val="0"/>
          <w:bCs w:val="0"/>
          <w:color w:val="auto"/>
          <w:sz w:val="32"/>
          <w:szCs w:val="32"/>
          <w:highlight w:val="none"/>
        </w:rPr>
        <w:t>预算单位情况表</w:t>
      </w:r>
      <w:bookmarkEnd w:id="14"/>
    </w:p>
    <w:tbl>
      <w:tblPr>
        <w:tblStyle w:val="10"/>
        <w:tblW w:w="82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1"/>
        <w:gridCol w:w="2707"/>
        <w:gridCol w:w="1335"/>
        <w:gridCol w:w="3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7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预算代码</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单位名称</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预算代码</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4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自治区公安厅森林公安直属一分局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自治区公安厅森林公安直属二分局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35"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110010001</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自治区公安厅森林公安直属一分局</w:t>
            </w:r>
            <w:r>
              <w:rPr>
                <w:rStyle w:val="12"/>
                <w:lang w:val="en-US" w:eastAsia="zh-CN" w:bidi="ar"/>
              </w:rPr>
              <w:t>（本级）</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110011001</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w:t>
            </w:r>
            <w:r>
              <w:rPr>
                <w:rStyle w:val="12"/>
                <w:lang w:val="en-US" w:eastAsia="zh-CN" w:bidi="ar"/>
              </w:rPr>
              <w:t>直属二分局（本级）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45"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110010002</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自治区公安厅森林公安直属一分局高峰派出所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110011002</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w:t>
            </w:r>
            <w:r>
              <w:rPr>
                <w:rStyle w:val="12"/>
                <w:lang w:val="en-US" w:eastAsia="zh-CN" w:bidi="ar"/>
              </w:rPr>
              <w:t>直属二分局六万派出所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110010003</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自治区公安厅森林公安直属一分局七坡派出所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110011003</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w:t>
            </w:r>
            <w:r>
              <w:rPr>
                <w:rStyle w:val="12"/>
                <w:lang w:val="en-US" w:eastAsia="zh-CN" w:bidi="ar"/>
              </w:rPr>
              <w:t>直属二分局博林派出所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110010004</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自治区公安厅森林公安直属一分局良凤江派出所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110011004</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w:t>
            </w:r>
            <w:r>
              <w:rPr>
                <w:rStyle w:val="12"/>
                <w:lang w:val="en-US" w:eastAsia="zh-CN" w:bidi="ar"/>
              </w:rPr>
              <w:t>直属二分局维都派出所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85"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110010005</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自治区公安厅森林公安直属一分局东门派出所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110011005</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w:t>
            </w:r>
            <w:r>
              <w:rPr>
                <w:rStyle w:val="12"/>
                <w:lang w:val="en-US" w:eastAsia="zh-CN" w:bidi="ar"/>
              </w:rPr>
              <w:t>直属二分局黄冕派出所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9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110010006</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自治区公安厅森林公安直属一分局派阳山派出所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110011006</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自治区公安厅森林公安</w:t>
            </w:r>
            <w:r>
              <w:rPr>
                <w:rStyle w:val="13"/>
                <w:lang w:val="en-US" w:eastAsia="zh-CN" w:bidi="ar"/>
              </w:rPr>
              <w:t>直属二分局三门江派出所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110010007</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自治区公安厅森林公安直属一分局大青山派出所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110011007</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自治区公安厅森林公安</w:t>
            </w:r>
            <w:r>
              <w:rPr>
                <w:rStyle w:val="13"/>
                <w:lang w:val="en-US" w:eastAsia="zh-CN" w:bidi="ar"/>
              </w:rPr>
              <w:t>直属二分局大桂山派出所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2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110010008</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自治区公安厅森林公安直属一分局雅长派出所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110011008</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自治区公安厅森林公安</w:t>
            </w:r>
            <w:r>
              <w:rPr>
                <w:rStyle w:val="13"/>
                <w:lang w:val="en-US" w:eastAsia="zh-CN" w:bidi="ar"/>
              </w:rPr>
              <w:t>直属二分局九万山派出所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75"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110010009</w:t>
            </w:r>
          </w:p>
        </w:tc>
        <w:tc>
          <w:tcPr>
            <w:tcW w:w="27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自治区公安厅森林公安直属一分局钦廉派出所</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110011009</w:t>
            </w:r>
          </w:p>
        </w:tc>
        <w:tc>
          <w:tcPr>
            <w:tcW w:w="30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自治区公安厅森林公安</w:t>
            </w:r>
            <w:r>
              <w:rPr>
                <w:rStyle w:val="12"/>
                <w:lang w:val="en-US" w:eastAsia="zh-CN" w:bidi="ar"/>
              </w:rPr>
              <w:t>直属二分局久仁派出所</w:t>
            </w:r>
          </w:p>
        </w:tc>
      </w:tr>
    </w:tbl>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default" w:ascii="Times New Roman" w:hAnsi="Times New Roman" w:eastAsia="仿宋_GB2312" w:cs="Times New Roman"/>
          <w:color w:val="000000"/>
          <w:sz w:val="32"/>
          <w:szCs w:val="32"/>
          <w:highlight w:val="none"/>
        </w:rPr>
      </w:pPr>
    </w:p>
    <w:p>
      <w:pPr>
        <w:tabs>
          <w:tab w:val="center" w:pos="4475"/>
        </w:tabs>
        <w:ind w:firstLine="645"/>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第二部分：自治区公安厅202</w:t>
      </w:r>
      <w:r>
        <w:rPr>
          <w:rFonts w:hint="eastAsia" w:ascii="Times New Roman" w:hAnsi="Times New Roman" w:eastAsia="黑体" w:cs="Times New Roman"/>
          <w:sz w:val="32"/>
          <w:szCs w:val="32"/>
          <w:highlight w:val="none"/>
          <w:lang w:val="en-US" w:eastAsia="zh-CN"/>
        </w:rPr>
        <w:t>5</w:t>
      </w:r>
      <w:r>
        <w:rPr>
          <w:rFonts w:hint="default" w:ascii="Times New Roman" w:hAnsi="Times New Roman" w:eastAsia="黑体" w:cs="Times New Roman"/>
          <w:sz w:val="32"/>
          <w:szCs w:val="32"/>
          <w:highlight w:val="none"/>
        </w:rPr>
        <w:t>年部门预算情况说明</w:t>
      </w:r>
    </w:p>
    <w:p>
      <w:pPr>
        <w:ind w:firstLine="645"/>
        <w:rPr>
          <w:rFonts w:hint="default" w:ascii="Times New Roman" w:hAnsi="Times New Roman" w:eastAsia="黑体" w:cs="Times New Roman"/>
          <w:color w:val="000000"/>
          <w:sz w:val="32"/>
          <w:szCs w:val="32"/>
          <w:highlight w:val="none"/>
        </w:rPr>
      </w:pPr>
      <w:r>
        <w:rPr>
          <w:rFonts w:hint="default" w:ascii="Times New Roman" w:hAnsi="Times New Roman" w:eastAsia="黑体" w:cs="Times New Roman"/>
          <w:color w:val="000000"/>
          <w:sz w:val="32"/>
          <w:szCs w:val="32"/>
          <w:highlight w:val="none"/>
        </w:rPr>
        <w:t>一、部门收支总体情况说明</w:t>
      </w:r>
    </w:p>
    <w:p>
      <w:pPr>
        <w:ind w:firstLine="645"/>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2025年收入总预算153343.05万元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不含财政拨款上年未列支结转收支数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，同比减少3967.82万元，下降2.52％。</w:t>
      </w:r>
    </w:p>
    <w:p>
      <w:pPr>
        <w:pStyle w:val="4"/>
        <w:keepNext w:val="0"/>
        <w:keepLines w:val="0"/>
        <w:pageBreakBefore w:val="0"/>
        <w:kinsoku/>
        <w:wordWrap/>
        <w:overflowPunct/>
        <w:topLinePunct w:val="0"/>
        <w:autoSpaceDE/>
        <w:autoSpaceDN/>
        <w:bidi w:val="0"/>
        <w:adjustRightInd w:val="0"/>
        <w:snapToGrid w:val="0"/>
        <w:spacing w:line="360" w:lineRule="auto"/>
        <w:ind w:firstLine="660"/>
        <w:textAlignment w:val="auto"/>
        <w:outlineLvl w:val="0"/>
        <w:rPr>
          <w:rFonts w:hint="default" w:ascii="Times New Roman" w:hAnsi="Times New Roman" w:eastAsia="仿宋_GB2312" w:cs="Times New Roman"/>
          <w:color w:val="auto"/>
          <w:kern w:val="2"/>
          <w:sz w:val="32"/>
          <w:szCs w:val="32"/>
          <w:highlight w:val="none"/>
          <w:lang w:val="en-US" w:eastAsia="zh-CN" w:bidi="ar-SA"/>
        </w:rPr>
      </w:pPr>
      <w:bookmarkStart w:id="15" w:name="_Hlk96859117"/>
      <w:r>
        <w:rPr>
          <w:rFonts w:hint="default" w:ascii="Times New Roman" w:hAnsi="Times New Roman" w:eastAsia="仿宋_GB2312" w:cs="Times New Roman"/>
          <w:color w:val="auto"/>
          <w:sz w:val="32"/>
          <w:szCs w:val="32"/>
          <w:highlight w:val="none"/>
        </w:rPr>
        <w:t xml:space="preserve"> 2025年支出预算153343.05万元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不含财政拨款上年未列支结转收支数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，同比减少3967.82万元，下降2.52％。项目支出预算73158.16万元，占本年支出预算47.71％，同比减少4907.66万元，下降6.29％。</w:t>
      </w:r>
    </w:p>
    <w:bookmarkEnd w:id="15"/>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000000"/>
          <w:kern w:val="2"/>
          <w:sz w:val="32"/>
          <w:szCs w:val="32"/>
          <w:highlight w:val="none"/>
          <w:lang w:val="en-US" w:eastAsia="zh-CN" w:bidi="ar-SA"/>
        </w:rPr>
        <w:t>收入、支出减少的主要原因：</w:t>
      </w:r>
      <w:r>
        <w:rPr>
          <w:rFonts w:hint="default" w:ascii="Times New Roman" w:hAnsi="Times New Roman" w:eastAsia="仿宋_GB2312" w:cs="Times New Roman"/>
          <w:color w:val="auto"/>
          <w:sz w:val="32"/>
          <w:szCs w:val="32"/>
          <w:highlight w:val="none"/>
          <w:lang w:val="en-US" w:eastAsia="zh-CN"/>
        </w:rPr>
        <w:t>一是2024年一次性项目共计1246万元，2025年未安排；二是根据财政要求，压减一般性财政支出；</w:t>
      </w:r>
    </w:p>
    <w:p>
      <w:pPr>
        <w:ind w:firstLine="645"/>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二、部门收入</w:t>
      </w:r>
      <w:r>
        <w:rPr>
          <w:rFonts w:hint="default" w:ascii="Times New Roman" w:hAnsi="Times New Roman" w:eastAsia="黑体" w:cs="Times New Roman"/>
          <w:color w:val="000000"/>
          <w:sz w:val="32"/>
          <w:szCs w:val="32"/>
          <w:lang w:eastAsia="zh-CN"/>
        </w:rPr>
        <w:t>总体</w:t>
      </w:r>
      <w:r>
        <w:rPr>
          <w:rFonts w:hint="default" w:ascii="Times New Roman" w:hAnsi="Times New Roman" w:eastAsia="黑体" w:cs="Times New Roman"/>
          <w:color w:val="000000"/>
          <w:sz w:val="32"/>
          <w:szCs w:val="32"/>
        </w:rPr>
        <w:t>情况说明</w:t>
      </w:r>
    </w:p>
    <w:p>
      <w:pPr>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2025年收入总预算153343.05万元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不含财政拨款上年未列支结转收支数</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 xml:space="preserve">，同比减少3967.82万元，下降2.52％。其中： </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一般公共预算收入99268.9万元，同比增加785.82万元，增长0.8％。</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color w:val="auto"/>
          <w:sz w:val="32"/>
          <w:szCs w:val="32"/>
          <w:highlight w:val="none"/>
        </w:rPr>
      </w:pP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政府性基金预算收入0万元，</w:t>
      </w:r>
      <w:r>
        <w:rPr>
          <w:rFonts w:hint="default" w:ascii="Times New Roman" w:hAnsi="Times New Roman" w:eastAsia="仿宋_GB2312" w:cs="Times New Roman"/>
          <w:color w:val="auto"/>
          <w:sz w:val="32"/>
          <w:szCs w:val="32"/>
          <w:highlight w:val="none"/>
          <w:lang w:eastAsia="zh-CN"/>
        </w:rPr>
        <w:t>较上年无变化</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国有资本经营预算收入0万元，</w:t>
      </w:r>
      <w:r>
        <w:rPr>
          <w:rFonts w:hint="default" w:ascii="Times New Roman" w:hAnsi="Times New Roman" w:eastAsia="仿宋_GB2312" w:cs="Times New Roman"/>
          <w:color w:val="auto"/>
          <w:sz w:val="32"/>
          <w:szCs w:val="32"/>
          <w:highlight w:val="none"/>
          <w:lang w:eastAsia="zh-CN"/>
        </w:rPr>
        <w:t>较上年无变化</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财政专户管理资金支出预算19060万元，同比减少441万元，下降2.26％。</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单位资金收入0万元，</w:t>
      </w:r>
      <w:r>
        <w:rPr>
          <w:rFonts w:hint="default" w:ascii="Times New Roman" w:hAnsi="Times New Roman" w:eastAsia="仿宋_GB2312" w:cs="Times New Roman"/>
          <w:color w:val="auto"/>
          <w:sz w:val="32"/>
          <w:szCs w:val="32"/>
          <w:highlight w:val="none"/>
          <w:lang w:eastAsia="zh-CN"/>
        </w:rPr>
        <w:t>较上年无变化</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上年结转结余35014.15万元，同比减少4312.64万元，下降10.97％。</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总</w:t>
      </w:r>
      <w:r>
        <w:rPr>
          <w:rFonts w:hint="default" w:ascii="Times New Roman" w:hAnsi="Times New Roman" w:eastAsia="仿宋_GB2312" w:cs="Times New Roman"/>
          <w:color w:val="auto"/>
          <w:sz w:val="32"/>
          <w:szCs w:val="32"/>
          <w:highlight w:val="none"/>
          <w:lang w:val="en-US" w:eastAsia="zh-CN"/>
        </w:rPr>
        <w:t>收入下降原因：一是2024年一次性项目共计1246万元，2025年未安排；二是根据财政要求，压减一般性财政支出</w:t>
      </w:r>
      <w:r>
        <w:rPr>
          <w:rFonts w:hint="eastAsia" w:ascii="Times New Roman" w:hAnsi="Times New Roman" w:eastAsia="仿宋_GB2312" w:cs="Times New Roman"/>
          <w:color w:val="auto"/>
          <w:sz w:val="32"/>
          <w:szCs w:val="32"/>
          <w:highlight w:val="none"/>
          <w:lang w:val="en-US"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三、部门支出</w:t>
      </w:r>
      <w:r>
        <w:rPr>
          <w:rFonts w:hint="default" w:ascii="Times New Roman" w:hAnsi="Times New Roman" w:eastAsia="黑体" w:cs="Times New Roman"/>
          <w:color w:val="000000"/>
          <w:sz w:val="32"/>
          <w:szCs w:val="32"/>
          <w:lang w:eastAsia="zh-CN"/>
        </w:rPr>
        <w:t>总体</w:t>
      </w:r>
      <w:r>
        <w:rPr>
          <w:rFonts w:hint="default" w:ascii="Times New Roman" w:hAnsi="Times New Roman" w:eastAsia="黑体" w:cs="Times New Roman"/>
          <w:color w:val="000000"/>
          <w:sz w:val="32"/>
          <w:szCs w:val="32"/>
        </w:rPr>
        <w:t>情况说明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bookmarkStart w:id="16" w:name="_Toc32608"/>
      <w:r>
        <w:rPr>
          <w:rFonts w:hint="default" w:ascii="Times New Roman" w:hAnsi="Times New Roman" w:eastAsia="仿宋_GB2312" w:cs="Times New Roman"/>
          <w:color w:val="auto"/>
          <w:sz w:val="32"/>
          <w:szCs w:val="32"/>
          <w:highlight w:val="none"/>
        </w:rPr>
        <w:t>2025年支出预算153343.05万元</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不含财政拨款上年未列支结转收支数</w:t>
      </w:r>
      <w:r>
        <w:rPr>
          <w:rFonts w:hint="eastAsia" w:ascii="Times New Roman" w:hAnsi="Times New Roman" w:eastAsia="仿宋_GB2312" w:cs="Times New Roman"/>
          <w:color w:val="auto"/>
          <w:sz w:val="32"/>
          <w:szCs w:val="32"/>
          <w:highlight w:val="none"/>
          <w:lang w:eastAsia="zh-CN"/>
        </w:rPr>
        <w:t>）</w:t>
      </w:r>
      <w:bookmarkStart w:id="26" w:name="_GoBack"/>
      <w:bookmarkEnd w:id="26"/>
      <w:r>
        <w:rPr>
          <w:rFonts w:hint="default" w:ascii="Times New Roman" w:hAnsi="Times New Roman" w:eastAsia="仿宋_GB2312" w:cs="Times New Roman"/>
          <w:color w:val="auto"/>
          <w:sz w:val="32"/>
          <w:szCs w:val="32"/>
          <w:highlight w:val="none"/>
        </w:rPr>
        <w:t>，同比减少3967.82万元，下降2.52％。其中：</w:t>
      </w:r>
      <w:bookmarkEnd w:id="16"/>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支出预算153343.05万元，同比减少3967.82万元，下降2.52％。</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（一）</w:t>
      </w:r>
      <w:r>
        <w:rPr>
          <w:rFonts w:hint="default" w:ascii="Times New Roman" w:hAnsi="Times New Roman" w:eastAsia="仿宋_GB2312" w:cs="Times New Roman"/>
          <w:b/>
          <w:bCs/>
          <w:color w:val="auto"/>
          <w:sz w:val="32"/>
          <w:szCs w:val="32"/>
          <w:highlight w:val="none"/>
        </w:rPr>
        <w:t>按支出功能分类科目划分，共分为</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类，其中：</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204公共安全支出类科目支出103879.51万元，占本年支出预算67.74％，同比减少4981.46万元，下降4.58％。 </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205教育支出类科目支出30029.76万元，占本年支出预算19.58％，同比增加1235.82万元，增长4.29％。</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208社会保障和就业支出类科目支出110</w:t>
      </w:r>
      <w:r>
        <w:rPr>
          <w:rFonts w:hint="eastAsia" w:ascii="Times New Roman" w:hAnsi="Times New Roman" w:eastAsia="仿宋_GB2312" w:cs="Times New Roman"/>
          <w:color w:val="auto"/>
          <w:sz w:val="32"/>
          <w:szCs w:val="32"/>
          <w:highlight w:val="none"/>
          <w:lang w:val="en-US" w:eastAsia="zh-CN"/>
        </w:rPr>
        <w:t>57.52</w:t>
      </w:r>
      <w:r>
        <w:rPr>
          <w:rFonts w:hint="default" w:ascii="Times New Roman" w:hAnsi="Times New Roman" w:eastAsia="仿宋_GB2312" w:cs="Times New Roman"/>
          <w:color w:val="auto"/>
          <w:sz w:val="32"/>
          <w:szCs w:val="32"/>
          <w:highlight w:val="none"/>
        </w:rPr>
        <w:t>万元，占本年支出预算7.</w:t>
      </w:r>
      <w:r>
        <w:rPr>
          <w:rFonts w:hint="eastAsia"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％，同比减少</w:t>
      </w:r>
      <w:r>
        <w:rPr>
          <w:rFonts w:hint="eastAsia" w:ascii="Times New Roman" w:hAnsi="Times New Roman" w:eastAsia="仿宋_GB2312" w:cs="Times New Roman"/>
          <w:color w:val="auto"/>
          <w:sz w:val="32"/>
          <w:szCs w:val="32"/>
          <w:highlight w:val="none"/>
          <w:lang w:val="en-US" w:eastAsia="zh-CN"/>
        </w:rPr>
        <w:t>334.6</w:t>
      </w:r>
      <w:r>
        <w:rPr>
          <w:rFonts w:hint="default" w:ascii="Times New Roman" w:hAnsi="Times New Roman" w:eastAsia="仿宋_GB2312" w:cs="Times New Roman"/>
          <w:color w:val="auto"/>
          <w:sz w:val="32"/>
          <w:szCs w:val="32"/>
          <w:highlight w:val="none"/>
        </w:rPr>
        <w:t>万元，下降</w:t>
      </w:r>
      <w:r>
        <w:rPr>
          <w:rFonts w:hint="eastAsia" w:ascii="Times New Roman" w:hAnsi="Times New Roman" w:eastAsia="仿宋_GB2312" w:cs="Times New Roman"/>
          <w:color w:val="auto"/>
          <w:sz w:val="32"/>
          <w:szCs w:val="32"/>
          <w:highlight w:val="none"/>
          <w:lang w:val="en-US" w:eastAsia="zh-CN"/>
        </w:rPr>
        <w:t>2.94</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210卫生健康支出类科目支出</w:t>
      </w:r>
      <w:r>
        <w:rPr>
          <w:rFonts w:hint="eastAsia" w:ascii="Times New Roman" w:hAnsi="Times New Roman" w:eastAsia="仿宋_GB2312" w:cs="Times New Roman"/>
          <w:color w:val="auto"/>
          <w:sz w:val="32"/>
          <w:szCs w:val="32"/>
          <w:highlight w:val="none"/>
          <w:lang w:val="en-US" w:eastAsia="zh-CN"/>
        </w:rPr>
        <w:t>3287.25</w:t>
      </w:r>
      <w:r>
        <w:rPr>
          <w:rFonts w:hint="default" w:ascii="Times New Roman" w:hAnsi="Times New Roman" w:eastAsia="仿宋_GB2312" w:cs="Times New Roman"/>
          <w:color w:val="auto"/>
          <w:sz w:val="32"/>
          <w:szCs w:val="32"/>
          <w:highlight w:val="none"/>
        </w:rPr>
        <w:t>万元，占本年支出预算2.1</w:t>
      </w: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％，同比增加</w:t>
      </w:r>
      <w:r>
        <w:rPr>
          <w:rFonts w:hint="eastAsia" w:ascii="Times New Roman" w:hAnsi="Times New Roman" w:eastAsia="仿宋_GB2312" w:cs="Times New Roman"/>
          <w:color w:val="auto"/>
          <w:sz w:val="32"/>
          <w:szCs w:val="32"/>
          <w:highlight w:val="none"/>
          <w:lang w:val="en-US" w:eastAsia="zh-CN"/>
        </w:rPr>
        <w:t>29.64</w:t>
      </w:r>
      <w:r>
        <w:rPr>
          <w:rFonts w:hint="default" w:ascii="Times New Roman" w:hAnsi="Times New Roman" w:eastAsia="仿宋_GB2312" w:cs="Times New Roman"/>
          <w:color w:val="auto"/>
          <w:sz w:val="32"/>
          <w:szCs w:val="32"/>
          <w:highlight w:val="none"/>
        </w:rPr>
        <w:t>万元，增长</w:t>
      </w:r>
      <w:r>
        <w:rPr>
          <w:rFonts w:hint="eastAsia" w:ascii="Times New Roman" w:hAnsi="Times New Roman" w:eastAsia="仿宋_GB2312" w:cs="Times New Roman"/>
          <w:color w:val="auto"/>
          <w:sz w:val="32"/>
          <w:szCs w:val="32"/>
          <w:highlight w:val="none"/>
          <w:lang w:val="en-US" w:eastAsia="zh-CN"/>
        </w:rPr>
        <w:t>0.97</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221住房保障支出类科目支出5089.01万元，占本年支出预算3.32％，同比增加82.79万元，增长1.65％。</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支出下降原因</w:t>
      </w:r>
      <w:r>
        <w:rPr>
          <w:rFonts w:hint="default" w:ascii="Times New Roman" w:hAnsi="Times New Roman" w:eastAsia="仿宋_GB2312" w:cs="Times New Roman"/>
          <w:color w:val="auto"/>
          <w:sz w:val="32"/>
          <w:szCs w:val="32"/>
          <w:highlight w:val="none"/>
        </w:rPr>
        <w:t>：一是2024年一次性项目共计1246万元，2025年未安排；二是根据财政要求，压减一般性财政支出</w:t>
      </w:r>
      <w:r>
        <w:rPr>
          <w:rFonts w:hint="eastAsia"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按支出结构分类划分，分为基本支出预算和项目支出预算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基本支出预算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基本支出预算80184.88万元，占本年支出预算</w:t>
      </w:r>
      <w:r>
        <w:rPr>
          <w:rFonts w:hint="eastAsia" w:ascii="Times New Roman" w:hAnsi="Times New Roman" w:eastAsia="仿宋_GB2312" w:cs="Times New Roman"/>
          <w:color w:val="auto"/>
          <w:sz w:val="32"/>
          <w:szCs w:val="32"/>
          <w:highlight w:val="none"/>
          <w:lang w:val="en-US" w:eastAsia="zh-CN"/>
        </w:rPr>
        <w:t>52.29</w:t>
      </w:r>
      <w:r>
        <w:rPr>
          <w:rFonts w:hint="default" w:ascii="Times New Roman" w:hAnsi="Times New Roman" w:eastAsia="仿宋_GB2312" w:cs="Times New Roman"/>
          <w:color w:val="auto"/>
          <w:sz w:val="32"/>
          <w:szCs w:val="32"/>
          <w:highlight w:val="none"/>
        </w:rPr>
        <w:t>％，同比增加939.85万元，增长1.19％。其中：</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人员经费预算69407.98万元，占基本支出预算86.56％，同比增加141.67万元，增长0.2％。其中：工资福利支出预算65171.72万元，占基本支出预算81.28％，同比减少24.83万元，下降0.04％；对个人和家庭的补助预算4236.26万元，占基本支出预算5.28％，同比增加166.5万元，增长4.09％。</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公用经费（商品和服务支出）预算10776.91万元，占基本支出预算13.44％，同比增加798.18万元，增长8％。其中：其他商品和服务支出科目预算1307.98万元，占公用经费预算12.14％</w:t>
      </w:r>
      <w:r>
        <w:rPr>
          <w:rFonts w:hint="eastAsia" w:ascii="Times New Roman" w:hAnsi="Times New Roman" w:eastAsia="仿宋_GB2312" w:cs="Times New Roman"/>
          <w:color w:val="auto"/>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基本</w:t>
      </w:r>
      <w:r>
        <w:rPr>
          <w:rFonts w:hint="default" w:ascii="Times New Roman" w:hAnsi="Times New Roman" w:eastAsia="仿宋_GB2312" w:cs="Times New Roman"/>
          <w:color w:val="auto"/>
          <w:sz w:val="32"/>
          <w:szCs w:val="32"/>
          <w:highlight w:val="none"/>
        </w:rPr>
        <w:t>支出增</w:t>
      </w:r>
      <w:r>
        <w:rPr>
          <w:rFonts w:hint="default" w:ascii="Times New Roman" w:hAnsi="Times New Roman" w:eastAsia="仿宋_GB2312" w:cs="Times New Roman"/>
          <w:color w:val="auto"/>
          <w:sz w:val="32"/>
          <w:szCs w:val="32"/>
          <w:highlight w:val="none"/>
          <w:lang w:eastAsia="zh-CN"/>
        </w:rPr>
        <w:t>长</w:t>
      </w:r>
      <w:r>
        <w:rPr>
          <w:rFonts w:hint="default" w:ascii="Times New Roman" w:hAnsi="Times New Roman" w:eastAsia="仿宋_GB2312" w:cs="Times New Roman"/>
          <w:color w:val="auto"/>
          <w:sz w:val="32"/>
          <w:szCs w:val="32"/>
          <w:highlight w:val="none"/>
        </w:rPr>
        <w:t>原因</w:t>
      </w:r>
      <w:r>
        <w:rPr>
          <w:rFonts w:hint="default" w:ascii="Times New Roman" w:hAnsi="Times New Roman" w:eastAsia="仿宋_GB2312" w:cs="Times New Roman"/>
          <w:color w:val="auto"/>
          <w:sz w:val="32"/>
          <w:szCs w:val="32"/>
          <w:highlight w:val="none"/>
          <w:lang w:eastAsia="zh-CN"/>
        </w:rPr>
        <w:t>：公安厅在职在编人员增加，人员经费和公用经费增加。</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项目支出预算</w:t>
      </w:r>
    </w:p>
    <w:p>
      <w:pPr>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项目支出预算73158.16万元，占本年支出预算47.71％，同比减少4907.66万元，下降6.29％。</w:t>
      </w:r>
    </w:p>
    <w:p>
      <w:pPr>
        <w:ind w:firstLine="645"/>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支出</w:t>
      </w:r>
      <w:r>
        <w:rPr>
          <w:rFonts w:hint="default" w:ascii="Times New Roman" w:hAnsi="Times New Roman" w:eastAsia="仿宋_GB2312" w:cs="Times New Roman"/>
          <w:color w:val="auto"/>
          <w:sz w:val="32"/>
          <w:szCs w:val="32"/>
          <w:highlight w:val="none"/>
          <w:lang w:eastAsia="zh-CN"/>
        </w:rPr>
        <w:t>下降</w:t>
      </w:r>
      <w:r>
        <w:rPr>
          <w:rFonts w:hint="default" w:ascii="Times New Roman" w:hAnsi="Times New Roman" w:eastAsia="仿宋_GB2312" w:cs="Times New Roman"/>
          <w:color w:val="auto"/>
          <w:sz w:val="32"/>
          <w:szCs w:val="32"/>
          <w:highlight w:val="none"/>
        </w:rPr>
        <w:t>原因</w:t>
      </w:r>
      <w:r>
        <w:rPr>
          <w:rFonts w:hint="default" w:ascii="Times New Roman" w:hAnsi="Times New Roman" w:eastAsia="仿宋_GB2312" w:cs="Times New Roman"/>
          <w:color w:val="auto"/>
          <w:sz w:val="32"/>
          <w:szCs w:val="32"/>
          <w:highlight w:val="none"/>
          <w:lang w:eastAsia="zh-CN"/>
        </w:rPr>
        <w:t>：一是2024年一次性项目共计1246万元，2025年未安排；二是根据财政要求，压减一般性财政支出</w:t>
      </w:r>
      <w:r>
        <w:rPr>
          <w:rFonts w:hint="eastAsia" w:ascii="Times New Roman" w:hAnsi="Times New Roman" w:eastAsia="仿宋_GB2312" w:cs="Times New Roman"/>
          <w:color w:val="auto"/>
          <w:sz w:val="32"/>
          <w:szCs w:val="32"/>
          <w:highlight w:val="none"/>
          <w:lang w:eastAsia="zh-CN"/>
        </w:rPr>
        <w:t>。</w:t>
      </w:r>
    </w:p>
    <w:p>
      <w:pPr>
        <w:ind w:firstLine="645"/>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四、财政拨款收支总体情况说明</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b w:val="0"/>
          <w:bCs w:val="0"/>
          <w:color w:val="000000"/>
          <w:sz w:val="32"/>
          <w:szCs w:val="32"/>
          <w:highlight w:val="none"/>
          <w:lang w:eastAsia="zh-CN"/>
        </w:rPr>
      </w:pPr>
      <w:r>
        <w:rPr>
          <w:rFonts w:hint="default" w:ascii="Times New Roman" w:hAnsi="Times New Roman" w:eastAsia="仿宋_GB2312" w:cs="Times New Roman"/>
          <w:b w:val="0"/>
          <w:bCs w:val="0"/>
          <w:color w:val="000000"/>
          <w:sz w:val="32"/>
          <w:szCs w:val="32"/>
          <w:highlight w:val="none"/>
          <w:lang w:eastAsia="zh-CN"/>
        </w:rPr>
        <w:t>我部门</w:t>
      </w:r>
      <w:r>
        <w:rPr>
          <w:rFonts w:hint="default" w:ascii="Times New Roman" w:hAnsi="Times New Roman" w:eastAsia="仿宋_GB2312" w:cs="Times New Roman"/>
          <w:b w:val="0"/>
          <w:bCs w:val="0"/>
          <w:color w:val="000000"/>
          <w:sz w:val="32"/>
          <w:szCs w:val="32"/>
          <w:highlight w:val="none"/>
        </w:rPr>
        <w:t>财政拨款</w:t>
      </w:r>
      <w:r>
        <w:rPr>
          <w:rFonts w:hint="default" w:ascii="Times New Roman" w:hAnsi="Times New Roman" w:eastAsia="仿宋_GB2312" w:cs="Times New Roman"/>
          <w:b w:val="0"/>
          <w:bCs w:val="0"/>
          <w:color w:val="000000"/>
          <w:sz w:val="32"/>
          <w:szCs w:val="32"/>
          <w:highlight w:val="none"/>
          <w:lang w:eastAsia="zh-CN"/>
        </w:rPr>
        <w:t>总收入</w:t>
      </w:r>
      <w:r>
        <w:rPr>
          <w:rFonts w:hint="default" w:ascii="Times New Roman" w:hAnsi="Times New Roman" w:eastAsia="仿宋_GB2312" w:cs="Times New Roman"/>
          <w:b w:val="0"/>
          <w:bCs w:val="0"/>
          <w:color w:val="000000"/>
          <w:sz w:val="32"/>
          <w:szCs w:val="32"/>
          <w:highlight w:val="none"/>
          <w:lang w:val="en-US" w:eastAsia="zh-CN"/>
        </w:rPr>
        <w:t>99268.9万元，总支出99268.9万元</w:t>
      </w:r>
      <w:r>
        <w:rPr>
          <w:rFonts w:hint="default" w:ascii="Times New Roman" w:hAnsi="Times New Roman" w:eastAsia="仿宋_GB2312" w:cs="Times New Roman"/>
          <w:b w:val="0"/>
          <w:bCs w:val="0"/>
          <w:color w:val="000000"/>
          <w:sz w:val="32"/>
          <w:szCs w:val="32"/>
          <w:highlight w:val="none"/>
          <w:lang w:eastAsia="zh-CN"/>
        </w:rPr>
        <w:t>（不含财政拨款上年未列支结转收支数）。</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val="0"/>
          <w:bCs w:val="0"/>
          <w:color w:val="000000"/>
          <w:sz w:val="32"/>
          <w:szCs w:val="32"/>
          <w:highlight w:val="none"/>
        </w:rPr>
        <w:t>财政拨款</w:t>
      </w:r>
      <w:r>
        <w:rPr>
          <w:rFonts w:hint="default" w:ascii="Times New Roman" w:hAnsi="Times New Roman" w:eastAsia="仿宋_GB2312" w:cs="Times New Roman"/>
          <w:b w:val="0"/>
          <w:bCs w:val="0"/>
          <w:color w:val="000000"/>
          <w:sz w:val="32"/>
          <w:szCs w:val="32"/>
          <w:highlight w:val="none"/>
          <w:lang w:eastAsia="zh-CN"/>
        </w:rPr>
        <w:t>总收入较上年</w:t>
      </w:r>
      <w:r>
        <w:rPr>
          <w:rFonts w:hint="eastAsia" w:ascii="Times New Roman" w:hAnsi="Times New Roman" w:eastAsia="仿宋_GB2312" w:cs="Times New Roman"/>
          <w:b w:val="0"/>
          <w:bCs w:val="0"/>
          <w:color w:val="000000"/>
          <w:sz w:val="32"/>
          <w:szCs w:val="32"/>
          <w:highlight w:val="none"/>
          <w:lang w:eastAsia="zh-CN"/>
        </w:rPr>
        <w:t>增长</w:t>
      </w:r>
      <w:r>
        <w:rPr>
          <w:rFonts w:hint="eastAsia" w:ascii="Times New Roman" w:hAnsi="Times New Roman" w:eastAsia="仿宋_GB2312" w:cs="Times New Roman"/>
          <w:b w:val="0"/>
          <w:bCs w:val="0"/>
          <w:color w:val="000000"/>
          <w:sz w:val="32"/>
          <w:szCs w:val="32"/>
          <w:highlight w:val="none"/>
          <w:lang w:val="en-US" w:eastAsia="zh-CN"/>
        </w:rPr>
        <w:t>0.8</w:t>
      </w:r>
      <w:r>
        <w:rPr>
          <w:rFonts w:hint="default" w:ascii="Times New Roman" w:hAnsi="Times New Roman" w:eastAsia="仿宋_GB2312" w:cs="Times New Roman"/>
          <w:b w:val="0"/>
          <w:bCs w:val="0"/>
          <w:color w:val="000000"/>
          <w:sz w:val="32"/>
          <w:szCs w:val="32"/>
          <w:highlight w:val="none"/>
          <w:lang w:val="en-US" w:eastAsia="zh-CN"/>
        </w:rPr>
        <w:t>%，主要原因是</w:t>
      </w:r>
      <w:r>
        <w:rPr>
          <w:rFonts w:hint="default" w:ascii="Times New Roman" w:hAnsi="Times New Roman" w:eastAsia="仿宋_GB2312" w:cs="Times New Roman"/>
          <w:color w:val="auto"/>
          <w:sz w:val="32"/>
          <w:szCs w:val="32"/>
          <w:highlight w:val="none"/>
          <w:lang w:val="en-US" w:eastAsia="zh-CN"/>
        </w:rPr>
        <w:t>广西警察学院生均拨款较上年有所增加。</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b w:val="0"/>
          <w:bCs w:val="0"/>
          <w:color w:val="000000"/>
          <w:sz w:val="32"/>
          <w:szCs w:val="32"/>
          <w:highlight w:val="yellow"/>
          <w:lang w:val="en-US" w:eastAsia="zh-CN"/>
        </w:rPr>
      </w:pPr>
      <w:r>
        <w:rPr>
          <w:rFonts w:hint="default" w:ascii="Times New Roman" w:hAnsi="Times New Roman" w:eastAsia="仿宋_GB2312" w:cs="Times New Roman"/>
          <w:b w:val="0"/>
          <w:bCs w:val="0"/>
          <w:color w:val="000000"/>
          <w:sz w:val="32"/>
          <w:szCs w:val="32"/>
          <w:highlight w:val="none"/>
        </w:rPr>
        <w:t>财政拨款</w:t>
      </w:r>
      <w:r>
        <w:rPr>
          <w:rFonts w:hint="default" w:ascii="Times New Roman" w:hAnsi="Times New Roman" w:eastAsia="仿宋_GB2312" w:cs="Times New Roman"/>
          <w:b w:val="0"/>
          <w:bCs w:val="0"/>
          <w:color w:val="000000"/>
          <w:sz w:val="32"/>
          <w:szCs w:val="32"/>
          <w:highlight w:val="none"/>
          <w:lang w:val="en-US" w:eastAsia="zh-CN"/>
        </w:rPr>
        <w:t>总支出</w:t>
      </w:r>
      <w:r>
        <w:rPr>
          <w:rFonts w:hint="default" w:ascii="Times New Roman" w:hAnsi="Times New Roman" w:eastAsia="仿宋_GB2312" w:cs="Times New Roman"/>
          <w:b w:val="0"/>
          <w:bCs w:val="0"/>
          <w:color w:val="000000"/>
          <w:sz w:val="32"/>
          <w:szCs w:val="32"/>
          <w:highlight w:val="none"/>
          <w:lang w:eastAsia="zh-CN"/>
        </w:rPr>
        <w:t>较上年</w:t>
      </w:r>
      <w:r>
        <w:rPr>
          <w:rFonts w:hint="eastAsia" w:ascii="Times New Roman" w:hAnsi="Times New Roman" w:eastAsia="仿宋_GB2312" w:cs="Times New Roman"/>
          <w:b w:val="0"/>
          <w:bCs w:val="0"/>
          <w:color w:val="000000"/>
          <w:sz w:val="32"/>
          <w:szCs w:val="32"/>
          <w:highlight w:val="none"/>
          <w:lang w:eastAsia="zh-CN"/>
        </w:rPr>
        <w:t>增长</w:t>
      </w:r>
      <w:r>
        <w:rPr>
          <w:rFonts w:hint="eastAsia" w:ascii="Times New Roman" w:hAnsi="Times New Roman" w:eastAsia="仿宋_GB2312" w:cs="Times New Roman"/>
          <w:b w:val="0"/>
          <w:bCs w:val="0"/>
          <w:color w:val="000000"/>
          <w:sz w:val="32"/>
          <w:szCs w:val="32"/>
          <w:highlight w:val="none"/>
          <w:lang w:val="en-US" w:eastAsia="zh-CN"/>
        </w:rPr>
        <w:t>0.8</w:t>
      </w:r>
      <w:r>
        <w:rPr>
          <w:rFonts w:hint="default" w:ascii="Times New Roman" w:hAnsi="Times New Roman" w:eastAsia="仿宋_GB2312" w:cs="Times New Roman"/>
          <w:b w:val="0"/>
          <w:bCs w:val="0"/>
          <w:color w:val="000000"/>
          <w:sz w:val="32"/>
          <w:szCs w:val="32"/>
          <w:highlight w:val="none"/>
          <w:lang w:val="en-US" w:eastAsia="zh-CN"/>
        </w:rPr>
        <w:t>%，主要原因</w:t>
      </w:r>
      <w:r>
        <w:rPr>
          <w:rFonts w:hint="default" w:ascii="Times New Roman" w:hAnsi="Times New Roman" w:eastAsia="仿宋_GB2312" w:cs="Times New Roman"/>
          <w:color w:val="auto"/>
          <w:sz w:val="32"/>
          <w:szCs w:val="32"/>
          <w:highlight w:val="none"/>
          <w:lang w:val="en-US" w:eastAsia="zh-CN"/>
        </w:rPr>
        <w:t>广西警察学院生均拨款较上年有所增加。</w:t>
      </w:r>
    </w:p>
    <w:p>
      <w:pPr>
        <w:ind w:firstLine="645"/>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五、一般公共预算支出情况说明</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（一）收入预算情况</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2025年一般公共预算收入99268.9万元，同比增加785.82万元，增长0.8％。其中：中央补助3680.05万元，自治区本级93588.85万元，一般债券收入2000万元。</w:t>
      </w:r>
    </w:p>
    <w:p>
      <w:pPr>
        <w:spacing w:line="360" w:lineRule="auto"/>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收入增加原因：一是2024年一次性项目共计1246万元，2025年未安排；二是广西警察学院生均拨款增加2457万元。三是根据财政要求，压减一般性财政支出；</w:t>
      </w:r>
    </w:p>
    <w:p>
      <w:pPr>
        <w:spacing w:line="360" w:lineRule="auto"/>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（二）支出预算情况</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2025年一般公共预算支出99268.9万元，同比增加785.82万元，增长0.8％。</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660" w:leftChars="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1.</w:t>
      </w:r>
      <w:r>
        <w:rPr>
          <w:rFonts w:hint="default" w:ascii="Times New Roman" w:hAnsi="Times New Roman" w:eastAsia="仿宋_GB2312" w:cs="Times New Roman"/>
          <w:b/>
          <w:bCs/>
          <w:color w:val="auto"/>
          <w:sz w:val="32"/>
          <w:szCs w:val="32"/>
          <w:highlight w:val="none"/>
        </w:rPr>
        <w:t>支出功能分类科目划分，共分为</w:t>
      </w:r>
      <w:r>
        <w:rPr>
          <w:rFonts w:hint="default" w:ascii="Times New Roman" w:hAnsi="Times New Roman" w:eastAsia="仿宋_GB2312" w:cs="Times New Roman"/>
          <w:b/>
          <w:bCs/>
          <w:color w:val="auto"/>
          <w:sz w:val="32"/>
          <w:szCs w:val="32"/>
          <w:highlight w:val="none"/>
          <w:lang w:val="en-US" w:eastAsia="zh-CN"/>
        </w:rPr>
        <w:t>5</w:t>
      </w:r>
      <w:r>
        <w:rPr>
          <w:rFonts w:hint="default" w:ascii="Times New Roman" w:hAnsi="Times New Roman" w:eastAsia="仿宋_GB2312" w:cs="Times New Roman"/>
          <w:b/>
          <w:bCs/>
          <w:color w:val="auto"/>
          <w:sz w:val="32"/>
          <w:szCs w:val="32"/>
          <w:highlight w:val="none"/>
        </w:rPr>
        <w:t>类，其中：</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204公共安全支出类科目支出68865.36万元，占本年支出预算69.37％，同比减少668.82万元，下降0.96％。</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205教育支出类科目支出14957.68万元，占本年支出预算15.07％，同比增加1799.28万元，增长13.67％。</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208社会保障和就业支出类科目支出</w:t>
      </w:r>
      <w:r>
        <w:rPr>
          <w:rFonts w:hint="eastAsia" w:ascii="Times New Roman" w:hAnsi="Times New Roman" w:eastAsia="仿宋_GB2312" w:cs="Times New Roman"/>
          <w:color w:val="auto"/>
          <w:sz w:val="32"/>
          <w:szCs w:val="32"/>
          <w:highlight w:val="none"/>
          <w:lang w:val="en-US" w:eastAsia="zh-CN"/>
        </w:rPr>
        <w:t>8649.28</w:t>
      </w:r>
      <w:r>
        <w:rPr>
          <w:rFonts w:hint="default" w:ascii="Times New Roman" w:hAnsi="Times New Roman" w:eastAsia="仿宋_GB2312" w:cs="Times New Roman"/>
          <w:color w:val="auto"/>
          <w:sz w:val="32"/>
          <w:szCs w:val="32"/>
          <w:highlight w:val="none"/>
        </w:rPr>
        <w:t>万元，占本年支出预算8.</w:t>
      </w:r>
      <w:r>
        <w:rPr>
          <w:rFonts w:hint="eastAsia" w:ascii="Times New Roman" w:hAnsi="Times New Roman" w:eastAsia="仿宋_GB2312" w:cs="Times New Roman"/>
          <w:color w:val="auto"/>
          <w:sz w:val="32"/>
          <w:szCs w:val="32"/>
          <w:highlight w:val="none"/>
          <w:lang w:val="en-US" w:eastAsia="zh-CN"/>
        </w:rPr>
        <w:t>71</w:t>
      </w:r>
      <w:r>
        <w:rPr>
          <w:rFonts w:hint="default" w:ascii="Times New Roman" w:hAnsi="Times New Roman" w:eastAsia="仿宋_GB2312" w:cs="Times New Roman"/>
          <w:color w:val="auto"/>
          <w:sz w:val="32"/>
          <w:szCs w:val="32"/>
          <w:highlight w:val="none"/>
        </w:rPr>
        <w:t>％，同比减少</w:t>
      </w:r>
      <w:r>
        <w:rPr>
          <w:rFonts w:hint="eastAsia" w:ascii="Times New Roman" w:hAnsi="Times New Roman" w:eastAsia="仿宋_GB2312" w:cs="Times New Roman"/>
          <w:color w:val="auto"/>
          <w:sz w:val="32"/>
          <w:szCs w:val="32"/>
          <w:highlight w:val="none"/>
          <w:lang w:val="en-US" w:eastAsia="zh-CN"/>
        </w:rPr>
        <w:t>452.28</w:t>
      </w:r>
      <w:r>
        <w:rPr>
          <w:rFonts w:hint="default" w:ascii="Times New Roman" w:hAnsi="Times New Roman" w:eastAsia="仿宋_GB2312" w:cs="Times New Roman"/>
          <w:color w:val="auto"/>
          <w:sz w:val="32"/>
          <w:szCs w:val="32"/>
          <w:highlight w:val="none"/>
        </w:rPr>
        <w:t>万元，下降</w:t>
      </w:r>
      <w:r>
        <w:rPr>
          <w:rFonts w:hint="eastAsia" w:ascii="Times New Roman" w:hAnsi="Times New Roman" w:eastAsia="仿宋_GB2312" w:cs="Times New Roman"/>
          <w:color w:val="auto"/>
          <w:sz w:val="32"/>
          <w:szCs w:val="32"/>
          <w:highlight w:val="none"/>
          <w:lang w:val="en-US" w:eastAsia="zh-CN"/>
        </w:rPr>
        <w:t>4.97</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210卫生健康支出类科目支出</w:t>
      </w:r>
      <w:r>
        <w:rPr>
          <w:rFonts w:hint="eastAsia" w:ascii="Times New Roman" w:hAnsi="Times New Roman" w:eastAsia="仿宋_GB2312" w:cs="Times New Roman"/>
          <w:color w:val="auto"/>
          <w:sz w:val="32"/>
          <w:szCs w:val="32"/>
          <w:highlight w:val="none"/>
          <w:lang w:val="en-US" w:eastAsia="zh-CN"/>
        </w:rPr>
        <w:t>2684.69</w:t>
      </w:r>
      <w:r>
        <w:rPr>
          <w:rFonts w:hint="default" w:ascii="Times New Roman" w:hAnsi="Times New Roman" w:eastAsia="仿宋_GB2312" w:cs="Times New Roman"/>
          <w:color w:val="auto"/>
          <w:sz w:val="32"/>
          <w:szCs w:val="32"/>
          <w:highlight w:val="none"/>
        </w:rPr>
        <w:t>万元，占本年支出预算2.7％，同比增加</w:t>
      </w:r>
      <w:r>
        <w:rPr>
          <w:rFonts w:hint="eastAsia" w:ascii="Times New Roman" w:hAnsi="Times New Roman" w:eastAsia="仿宋_GB2312" w:cs="Times New Roman"/>
          <w:color w:val="auto"/>
          <w:sz w:val="32"/>
          <w:szCs w:val="32"/>
          <w:highlight w:val="none"/>
          <w:lang w:val="en-US" w:eastAsia="zh-CN"/>
        </w:rPr>
        <w:t>27.81</w:t>
      </w:r>
      <w:r>
        <w:rPr>
          <w:rFonts w:hint="default" w:ascii="Times New Roman" w:hAnsi="Times New Roman" w:eastAsia="仿宋_GB2312" w:cs="Times New Roman"/>
          <w:color w:val="auto"/>
          <w:sz w:val="32"/>
          <w:szCs w:val="32"/>
          <w:highlight w:val="none"/>
        </w:rPr>
        <w:t>万元，增长</w:t>
      </w:r>
      <w:r>
        <w:rPr>
          <w:rFonts w:hint="eastAsia" w:ascii="Times New Roman" w:hAnsi="Times New Roman" w:eastAsia="仿宋_GB2312" w:cs="Times New Roman"/>
          <w:color w:val="auto"/>
          <w:sz w:val="32"/>
          <w:szCs w:val="32"/>
          <w:highlight w:val="none"/>
          <w:lang w:val="en-US" w:eastAsia="zh-CN"/>
        </w:rPr>
        <w:t>1.05</w:t>
      </w:r>
      <w:r>
        <w:rPr>
          <w:rFonts w:hint="default" w:ascii="Times New Roman" w:hAnsi="Times New Roman" w:eastAsia="仿宋_GB2312" w:cs="Times New Roman"/>
          <w:color w:val="auto"/>
          <w:sz w:val="32"/>
          <w:szCs w:val="32"/>
          <w:highlight w:val="none"/>
        </w:rPr>
        <w:t>％。</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221住房保障支出类科目支出4111.88万元，占本年支出预算4.14％，同比增加79.82万元，增长1.98％。</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支出增长原因：公安厅在职在编人员增加，机关事业单位基本养老保险缴费、医疗保险（含生育保险）、编内在职住房公积金支出增加。</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支出</w:t>
      </w:r>
      <w:r>
        <w:rPr>
          <w:rFonts w:hint="eastAsia" w:ascii="Times New Roman" w:hAnsi="Times New Roman" w:eastAsia="仿宋_GB2312" w:cs="Times New Roman"/>
          <w:color w:val="auto"/>
          <w:sz w:val="32"/>
          <w:szCs w:val="32"/>
          <w:highlight w:val="none"/>
          <w:lang w:eastAsia="zh-CN"/>
        </w:rPr>
        <w:t>下降</w:t>
      </w:r>
      <w:r>
        <w:rPr>
          <w:rFonts w:hint="default" w:ascii="Times New Roman" w:hAnsi="Times New Roman" w:eastAsia="仿宋_GB2312" w:cs="Times New Roman"/>
          <w:color w:val="auto"/>
          <w:sz w:val="32"/>
          <w:szCs w:val="32"/>
          <w:highlight w:val="none"/>
        </w:rPr>
        <w:t>原因：一是2024年一次性项目共计1246万元，2025年未安排；二是根据财政要求，压减一般性财政支出；</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textAlignment w:val="auto"/>
        <w:outlineLvl w:val="1"/>
        <w:rPr>
          <w:rFonts w:hint="default" w:ascii="Times New Roman" w:hAnsi="Times New Roman" w:eastAsia="仿宋_GB2312" w:cs="Times New Roman"/>
          <w:b/>
          <w:bCs/>
          <w:color w:val="auto"/>
          <w:sz w:val="32"/>
          <w:szCs w:val="32"/>
          <w:highlight w:val="none"/>
          <w:lang w:eastAsia="zh-CN"/>
        </w:rPr>
      </w:pPr>
      <w:r>
        <w:rPr>
          <w:rFonts w:hint="default" w:ascii="Times New Roman" w:hAnsi="Times New Roman" w:eastAsia="仿宋_GB2312" w:cs="Times New Roman"/>
          <w:b/>
          <w:bCs/>
          <w:color w:val="auto"/>
          <w:sz w:val="32"/>
          <w:szCs w:val="32"/>
          <w:highlight w:val="none"/>
          <w:lang w:val="en-US" w:eastAsia="zh-CN"/>
        </w:rPr>
        <w:t>2.</w:t>
      </w:r>
      <w:r>
        <w:rPr>
          <w:rFonts w:hint="default" w:ascii="Times New Roman" w:hAnsi="Times New Roman" w:eastAsia="仿宋_GB2312" w:cs="Times New Roman"/>
          <w:b/>
          <w:bCs/>
          <w:color w:val="auto"/>
          <w:sz w:val="32"/>
          <w:szCs w:val="32"/>
          <w:highlight w:val="none"/>
          <w:lang w:eastAsia="zh-CN"/>
        </w:rPr>
        <w:t>按支出结构分类划分，分为基本支出预算和项目支出预算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 xml:space="preserve">基本支出预算 </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基本支出预算64383.15万元，占本年支出预算64.86％，同比增加1858.11万元，增长2.97％。其中：</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人员经费预算54073.5万元，占基本支出预算83.99％，同比增加1118.82万元，增长2.11％。其中：工资福利支出预算50679.41万元，占基本支出预算78.72％，同比增加971.55万元，增长1.95％；对个人和家庭的补助预算3394.09万元，占基本支出预算5.27％，同比增加147.27万元，增长4.54％。</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公用经费（商品和服务支出）预算10309.65万元，占基本支出预算16.01％，同比增加739.28万元，增长7.72％。</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default"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rPr>
        <w:t>支出增长原因：公安厅在职在编人员增加，人员经费和公用经费增加。</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b/>
          <w:bCs/>
          <w:color w:val="auto"/>
          <w:sz w:val="32"/>
          <w:szCs w:val="32"/>
          <w:highlight w:val="none"/>
        </w:rPr>
      </w:pPr>
      <w:r>
        <w:rPr>
          <w:rFonts w:hint="default" w:ascii="Times New Roman" w:hAnsi="Times New Roman" w:eastAsia="仿宋_GB2312" w:cs="Times New Roman"/>
          <w:b/>
          <w:bCs/>
          <w:color w:val="auto"/>
          <w:sz w:val="32"/>
          <w:szCs w:val="32"/>
          <w:highlight w:val="none"/>
        </w:rPr>
        <w:t>项目支出预算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项目支出预算34885.75万元，占本年支出预算35.14％，同比减少1072.28万元，下降2.98％。</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60"/>
        <w:textAlignment w:val="auto"/>
        <w:outlineLvl w:val="1"/>
        <w:rPr>
          <w:rFonts w:hint="default" w:ascii="Times New Roman" w:hAnsi="Times New Roman" w:eastAsia="仿宋_GB2312" w:cs="Times New Roman"/>
          <w:color w:val="000000"/>
          <w:kern w:val="2"/>
          <w:sz w:val="32"/>
          <w:szCs w:val="32"/>
          <w:highlight w:val="none"/>
          <w:lang w:val="en-US" w:eastAsia="zh-CN" w:bidi="ar-SA"/>
        </w:rPr>
      </w:pPr>
      <w:r>
        <w:rPr>
          <w:rFonts w:hint="default" w:ascii="Times New Roman" w:hAnsi="Times New Roman" w:eastAsia="仿宋_GB2312" w:cs="Times New Roman"/>
          <w:color w:val="auto"/>
          <w:sz w:val="32"/>
          <w:szCs w:val="32"/>
          <w:highlight w:val="none"/>
        </w:rPr>
        <w:t>支出减少原因：一是2024年一次性项目共计1246万元，2025年未安排；二是根据财政要求，压减一般性财政支出</w:t>
      </w:r>
      <w:r>
        <w:rPr>
          <w:rFonts w:hint="default" w:ascii="Times New Roman" w:hAnsi="Times New Roman" w:eastAsia="仿宋_GB2312" w:cs="Times New Roman"/>
          <w:color w:val="auto"/>
          <w:sz w:val="32"/>
          <w:szCs w:val="32"/>
          <w:highlight w:val="none"/>
          <w:lang w:eastAsia="zh-CN"/>
        </w:rPr>
        <w:t>。</w:t>
      </w:r>
    </w:p>
    <w:p>
      <w:pPr>
        <w:ind w:firstLine="645"/>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六、一般公共预算基本支出情况说明</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基本支出预算64383.15万元，占本年支出预算64.86％，同比增加1858.11万元，增长2.97％。其中：</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人员经费预算54073.5万元，占基本支出预算83.99％，同比增加1118.82万元，增长2.11％。其中：工资福利支出预算50679.41万元，占基本支出预算78.72％，同比增加971.55万元，增长1.95％；对个人和家庭的补助预算3394.09万元，占基本支出预算5.27％，同比增加147.27万元，增长4.54％。</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27" w:firstLineChars="196"/>
        <w:textAlignment w:val="auto"/>
        <w:outlineLvl w:val="1"/>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公用经费（商品和服务支出）预算10309.65万元，占基本支出预算16.01％，同比增加739.28万元，增长7.72％。</w:t>
      </w:r>
    </w:p>
    <w:p>
      <w:pPr>
        <w:ind w:firstLine="645"/>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eastAsia="zh-CN"/>
        </w:rPr>
        <w:t>支出增长原因：公安厅在职在编人员增加，人员经费和公用经费增加。</w:t>
      </w:r>
    </w:p>
    <w:p>
      <w:pPr>
        <w:ind w:firstLine="645"/>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七、一般公共预算“三公”经费</w:t>
      </w:r>
      <w:r>
        <w:rPr>
          <w:rFonts w:hint="default" w:ascii="Times New Roman" w:hAnsi="Times New Roman" w:eastAsia="黑体" w:cs="Times New Roman"/>
          <w:color w:val="000000"/>
          <w:sz w:val="32"/>
          <w:szCs w:val="32"/>
          <w:lang w:eastAsia="zh-CN"/>
        </w:rPr>
        <w:t>支出</w:t>
      </w:r>
      <w:r>
        <w:rPr>
          <w:rFonts w:hint="default" w:ascii="Times New Roman" w:hAnsi="Times New Roman" w:eastAsia="黑体" w:cs="Times New Roman"/>
          <w:color w:val="000000"/>
          <w:sz w:val="32"/>
          <w:szCs w:val="32"/>
        </w:rPr>
        <w:t>情况说明</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lang w:val="en" w:eastAsia="zh-CN"/>
        </w:rPr>
      </w:pPr>
      <w:r>
        <w:rPr>
          <w:rFonts w:hint="default" w:ascii="Times New Roman" w:hAnsi="Times New Roman" w:eastAsia="仿宋_GB2312" w:cs="Times New Roman"/>
          <w:color w:val="auto"/>
          <w:sz w:val="32"/>
          <w:szCs w:val="32"/>
          <w:highlight w:val="none"/>
          <w:lang w:val="en" w:eastAsia="zh-CN"/>
        </w:rPr>
        <w:t>2025年一般公共预算“三公”经费</w:t>
      </w:r>
      <w:r>
        <w:rPr>
          <w:rFonts w:hint="eastAsia" w:ascii="Times New Roman" w:hAnsi="Times New Roman" w:eastAsia="仿宋_GB2312" w:cs="Times New Roman"/>
          <w:color w:val="auto"/>
          <w:sz w:val="32"/>
          <w:szCs w:val="32"/>
          <w:highlight w:val="none"/>
          <w:lang w:val="en-US" w:eastAsia="zh-CN"/>
        </w:rPr>
        <w:t>1392.05</w:t>
      </w:r>
      <w:r>
        <w:rPr>
          <w:rFonts w:hint="default" w:ascii="Times New Roman" w:hAnsi="Times New Roman" w:eastAsia="仿宋_GB2312" w:cs="Times New Roman"/>
          <w:color w:val="auto"/>
          <w:sz w:val="32"/>
          <w:szCs w:val="32"/>
          <w:highlight w:val="none"/>
          <w:lang w:val="en" w:eastAsia="zh-CN"/>
        </w:rPr>
        <w:t>万元，同比增加</w:t>
      </w:r>
      <w:r>
        <w:rPr>
          <w:rFonts w:hint="eastAsia" w:ascii="Times New Roman" w:hAnsi="Times New Roman" w:eastAsia="仿宋_GB2312" w:cs="Times New Roman"/>
          <w:color w:val="auto"/>
          <w:sz w:val="32"/>
          <w:szCs w:val="32"/>
          <w:highlight w:val="none"/>
          <w:lang w:val="en-US" w:eastAsia="zh-CN"/>
        </w:rPr>
        <w:t>20.33</w:t>
      </w:r>
      <w:r>
        <w:rPr>
          <w:rFonts w:hint="default" w:ascii="Times New Roman" w:hAnsi="Times New Roman" w:eastAsia="仿宋_GB2312" w:cs="Times New Roman"/>
          <w:color w:val="auto"/>
          <w:sz w:val="32"/>
          <w:szCs w:val="32"/>
          <w:highlight w:val="none"/>
          <w:lang w:val="en" w:eastAsia="zh-CN"/>
        </w:rPr>
        <w:t>万元，增长</w:t>
      </w:r>
      <w:r>
        <w:rPr>
          <w:rFonts w:hint="eastAsia" w:ascii="Times New Roman" w:hAnsi="Times New Roman" w:eastAsia="仿宋_GB2312" w:cs="Times New Roman"/>
          <w:color w:val="auto"/>
          <w:sz w:val="32"/>
          <w:szCs w:val="32"/>
          <w:highlight w:val="none"/>
          <w:lang w:val="en-US" w:eastAsia="zh-CN"/>
        </w:rPr>
        <w:t>1.48</w:t>
      </w:r>
      <w:r>
        <w:rPr>
          <w:rFonts w:hint="default" w:ascii="Times New Roman" w:hAnsi="Times New Roman" w:eastAsia="仿宋_GB2312" w:cs="Times New Roman"/>
          <w:color w:val="auto"/>
          <w:sz w:val="32"/>
          <w:szCs w:val="32"/>
          <w:highlight w:val="none"/>
          <w:lang w:val="en" w:eastAsia="zh-CN"/>
        </w:rPr>
        <w:t>％。</w:t>
      </w:r>
      <w:r>
        <w:rPr>
          <w:rFonts w:hint="default" w:ascii="Times New Roman" w:hAnsi="Times New Roman" w:eastAsia="仿宋_GB2312" w:cs="Times New Roman"/>
          <w:color w:val="auto"/>
          <w:sz w:val="32"/>
          <w:szCs w:val="32"/>
          <w:highlight w:val="none"/>
          <w:lang w:val="en-US" w:eastAsia="zh-CN"/>
        </w:rPr>
        <w:t>其中：</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lang w:eastAsia="zh-CN"/>
        </w:rPr>
      </w:pPr>
      <w:bookmarkStart w:id="17" w:name="_Toc8115"/>
      <w:r>
        <w:rPr>
          <w:rFonts w:hint="default" w:ascii="Times New Roman" w:hAnsi="Times New Roman" w:eastAsia="仿宋_GB2312" w:cs="Times New Roman"/>
          <w:color w:val="auto"/>
          <w:sz w:val="32"/>
          <w:szCs w:val="32"/>
          <w:highlight w:val="none"/>
        </w:rPr>
        <w:t>因公出国（境）费64.16万元。同比增长4.16万元，增长6.9％；增长变化原因：2025年根据财政下达“三公两费”因公出国（境）费64.16万元编制。</w:t>
      </w:r>
      <w:r>
        <w:rPr>
          <w:rFonts w:hint="eastAsia" w:ascii="Times New Roman" w:hAnsi="Times New Roman" w:eastAsia="仿宋_GB2312" w:cs="Times New Roman"/>
          <w:color w:val="auto"/>
          <w:sz w:val="32"/>
          <w:szCs w:val="32"/>
          <w:highlight w:val="none"/>
          <w:lang w:val="en-US" w:eastAsia="zh-CN"/>
        </w:rPr>
        <w:t>主要用于执行上级部门出国（境）任务支出，最终以实际支出为准</w:t>
      </w:r>
      <w:r>
        <w:rPr>
          <w:rFonts w:hint="default" w:ascii="Times New Roman" w:hAnsi="Times New Roman" w:eastAsia="仿宋_GB2312" w:cs="Times New Roman"/>
          <w:color w:val="auto"/>
          <w:sz w:val="32"/>
          <w:szCs w:val="32"/>
          <w:highlight w:val="none"/>
        </w:rPr>
        <w:t>。</w:t>
      </w:r>
      <w:bookmarkEnd w:id="17"/>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公务用车购置及运行维护费1219.7万元，同比增加21.76万元，增长1.82％。其中：</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公务用车购置费252万元，同比增加62万元，增长32.63％；增长变化原因：根据自治区机关事务管理局、自治区财政厅下达我厅2025年公务用车购置配额252万元（含购置税）安排预算。</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公务用车运行维护费967.7万元，同比减少40.24万元，下降3.99％；减少变化原因：严格按照中央和自治区厉行过紧日子要求，从严控制，压减“三公两费”经费。</w:t>
      </w:r>
    </w:p>
    <w:p>
      <w:pPr>
        <w:ind w:firstLine="645"/>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公务接待费108.19万元，同比减少5.59万元，下降4.91％；减少变化原因：严格按照中央和自治区厉行过紧日子要求，从严控制，压减“三公两费”经费。</w:t>
      </w:r>
    </w:p>
    <w:p>
      <w:pPr>
        <w:ind w:firstLine="645"/>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八、政府性基金预算</w:t>
      </w:r>
      <w:r>
        <w:rPr>
          <w:rFonts w:hint="default" w:ascii="Times New Roman" w:hAnsi="Times New Roman" w:eastAsia="黑体" w:cs="Times New Roman"/>
          <w:color w:val="000000"/>
          <w:sz w:val="32"/>
          <w:szCs w:val="32"/>
          <w:lang w:eastAsia="zh-CN"/>
        </w:rPr>
        <w:t>支出</w:t>
      </w:r>
      <w:r>
        <w:rPr>
          <w:rFonts w:hint="default" w:ascii="Times New Roman" w:hAnsi="Times New Roman" w:eastAsia="黑体" w:cs="Times New Roman"/>
          <w:color w:val="000000"/>
          <w:sz w:val="32"/>
          <w:szCs w:val="32"/>
        </w:rPr>
        <w:t>情况说明</w:t>
      </w:r>
    </w:p>
    <w:p>
      <w:pPr>
        <w:tabs>
          <w:tab w:val="center" w:pos="4475"/>
        </w:tabs>
        <w:ind w:firstLine="640" w:firstLineChars="200"/>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我部门202</w:t>
      </w:r>
      <w:r>
        <w:rPr>
          <w:rFonts w:hint="eastAsia" w:ascii="Times New Roman" w:hAnsi="Times New Roman" w:eastAsia="仿宋_GB2312" w:cs="Times New Roman"/>
          <w:color w:val="auto"/>
          <w:kern w:val="2"/>
          <w:sz w:val="32"/>
          <w:szCs w:val="32"/>
          <w:highlight w:val="none"/>
          <w:lang w:val="en-US" w:eastAsia="zh-CN" w:bidi="ar-SA"/>
        </w:rPr>
        <w:t>5</w:t>
      </w:r>
      <w:r>
        <w:rPr>
          <w:rFonts w:hint="default" w:ascii="Times New Roman" w:hAnsi="Times New Roman" w:eastAsia="仿宋_GB2312" w:cs="Times New Roman"/>
          <w:color w:val="auto"/>
          <w:kern w:val="2"/>
          <w:sz w:val="32"/>
          <w:szCs w:val="32"/>
          <w:highlight w:val="none"/>
          <w:lang w:val="en-US" w:eastAsia="zh-CN" w:bidi="ar-SA"/>
        </w:rPr>
        <w:t>年部门预算无政府性基金预算</w:t>
      </w:r>
      <w:r>
        <w:rPr>
          <w:rFonts w:hint="eastAsia" w:ascii="Times New Roman" w:hAnsi="Times New Roman" w:eastAsia="仿宋_GB2312" w:cs="Times New Roman"/>
          <w:color w:val="auto"/>
          <w:kern w:val="2"/>
          <w:sz w:val="32"/>
          <w:szCs w:val="32"/>
          <w:highlight w:val="none"/>
          <w:lang w:val="en-US" w:eastAsia="zh-CN" w:bidi="ar-SA"/>
        </w:rPr>
        <w:t>支出</w:t>
      </w:r>
      <w:r>
        <w:rPr>
          <w:rFonts w:hint="default" w:ascii="Times New Roman" w:hAnsi="Times New Roman" w:eastAsia="仿宋_GB2312" w:cs="Times New Roman"/>
          <w:color w:val="auto"/>
          <w:kern w:val="2"/>
          <w:sz w:val="32"/>
          <w:szCs w:val="32"/>
          <w:highlight w:val="none"/>
          <w:lang w:val="en-US" w:eastAsia="zh-CN" w:bidi="ar-SA"/>
        </w:rPr>
        <w:t>。与上年同比无变化。</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eastAsia" w:ascii="Times New Roman" w:hAnsi="Times New Roman" w:eastAsia="黑体" w:cs="Times New Roman"/>
          <w:color w:val="000000"/>
          <w:sz w:val="32"/>
          <w:szCs w:val="32"/>
          <w:lang w:val="en-US" w:eastAsia="zh-CN"/>
        </w:rPr>
        <w:t>九、</w:t>
      </w:r>
      <w:r>
        <w:rPr>
          <w:rFonts w:hint="default" w:ascii="Times New Roman" w:hAnsi="Times New Roman" w:eastAsia="黑体" w:cs="Times New Roman"/>
          <w:color w:val="000000"/>
          <w:sz w:val="32"/>
          <w:szCs w:val="32"/>
          <w:lang w:eastAsia="zh-CN"/>
        </w:rPr>
        <w:t>国有资本经营预算支出情况说明</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color w:val="auto"/>
          <w:kern w:val="2"/>
          <w:sz w:val="32"/>
          <w:szCs w:val="32"/>
          <w:shd w:val="clear" w:color="auto" w:fill="FFFFFF"/>
          <w:lang w:val="en-US" w:eastAsia="zh-CN" w:bidi="ar-SA"/>
        </w:rPr>
      </w:pPr>
      <w:r>
        <w:rPr>
          <w:rFonts w:hint="default" w:ascii="Times New Roman" w:hAnsi="Times New Roman" w:eastAsia="仿宋_GB2312" w:cs="Times New Roman"/>
          <w:color w:val="auto"/>
          <w:kern w:val="2"/>
          <w:sz w:val="32"/>
          <w:szCs w:val="32"/>
          <w:shd w:val="clear" w:color="auto" w:fill="FFFFFF"/>
          <w:lang w:val="en-US" w:eastAsia="zh-CN" w:bidi="ar-SA"/>
        </w:rPr>
        <w:t>我部门202</w:t>
      </w:r>
      <w:r>
        <w:rPr>
          <w:rFonts w:hint="eastAsia" w:ascii="Times New Roman" w:hAnsi="Times New Roman" w:eastAsia="仿宋_GB2312" w:cs="Times New Roman"/>
          <w:color w:val="auto"/>
          <w:kern w:val="2"/>
          <w:sz w:val="32"/>
          <w:szCs w:val="32"/>
          <w:shd w:val="clear" w:color="auto" w:fill="FFFFFF"/>
          <w:lang w:val="en-US" w:eastAsia="zh-CN" w:bidi="ar-SA"/>
        </w:rPr>
        <w:t>5</w:t>
      </w:r>
      <w:r>
        <w:rPr>
          <w:rFonts w:hint="default" w:ascii="Times New Roman" w:hAnsi="Times New Roman" w:eastAsia="仿宋_GB2312" w:cs="Times New Roman"/>
          <w:color w:val="auto"/>
          <w:kern w:val="2"/>
          <w:sz w:val="32"/>
          <w:szCs w:val="32"/>
          <w:shd w:val="clear" w:color="auto" w:fill="FFFFFF"/>
          <w:lang w:val="en-US" w:eastAsia="zh-CN" w:bidi="ar-SA"/>
        </w:rPr>
        <w:t>年部门预算无国有资本经营预算</w:t>
      </w:r>
      <w:r>
        <w:rPr>
          <w:rFonts w:hint="eastAsia" w:ascii="Times New Roman" w:hAnsi="Times New Roman" w:eastAsia="仿宋_GB2312" w:cs="Times New Roman"/>
          <w:color w:val="auto"/>
          <w:kern w:val="2"/>
          <w:sz w:val="32"/>
          <w:szCs w:val="32"/>
          <w:shd w:val="clear" w:color="auto" w:fill="FFFFFF"/>
          <w:lang w:val="en-US" w:eastAsia="zh-CN" w:bidi="ar-SA"/>
        </w:rPr>
        <w:t>支出</w:t>
      </w:r>
      <w:r>
        <w:rPr>
          <w:rFonts w:hint="default" w:ascii="Times New Roman" w:hAnsi="Times New Roman" w:eastAsia="仿宋_GB2312" w:cs="Times New Roman"/>
          <w:color w:val="auto"/>
          <w:kern w:val="2"/>
          <w:sz w:val="32"/>
          <w:szCs w:val="32"/>
          <w:shd w:val="clear" w:color="auto" w:fill="FFFFFF"/>
          <w:lang w:val="en-US" w:eastAsia="zh-CN" w:bidi="ar-SA"/>
        </w:rPr>
        <w:t>。与上年同比无变化。</w:t>
      </w:r>
    </w:p>
    <w:p>
      <w:pPr>
        <w:keepNext w:val="0"/>
        <w:keepLines w:val="0"/>
        <w:pageBreakBefore w:val="0"/>
        <w:widowControl w:val="0"/>
        <w:numPr>
          <w:ilvl w:val="0"/>
          <w:numId w:val="0"/>
        </w:numPr>
        <w:tabs>
          <w:tab w:val="center" w:pos="4475"/>
        </w:tabs>
        <w:kinsoku/>
        <w:wordWrap/>
        <w:overflowPunct/>
        <w:topLinePunct w:val="0"/>
        <w:autoSpaceDE/>
        <w:autoSpaceDN/>
        <w:bidi w:val="0"/>
        <w:adjustRightInd/>
        <w:snapToGrid/>
        <w:ind w:firstLine="640" w:firstLineChars="200"/>
        <w:textAlignment w:val="auto"/>
        <w:rPr>
          <w:rFonts w:hint="default" w:ascii="Times New Roman" w:hAnsi="Times New Roman" w:eastAsia="黑体" w:cs="Times New Roman"/>
          <w:color w:val="000000"/>
          <w:sz w:val="32"/>
          <w:szCs w:val="32"/>
          <w:highlight w:val="none"/>
          <w:lang w:val="en-US" w:eastAsia="zh-CN"/>
        </w:rPr>
      </w:pPr>
      <w:r>
        <w:rPr>
          <w:rFonts w:hint="eastAsia" w:ascii="Times New Roman" w:hAnsi="Times New Roman" w:eastAsia="黑体" w:cs="Times New Roman"/>
          <w:color w:val="000000"/>
          <w:sz w:val="32"/>
          <w:szCs w:val="32"/>
          <w:highlight w:val="none"/>
          <w:lang w:val="en-US" w:eastAsia="zh-CN"/>
        </w:rPr>
        <w:t>十、</w:t>
      </w:r>
      <w:r>
        <w:rPr>
          <w:rFonts w:hint="default" w:ascii="Times New Roman" w:hAnsi="Times New Roman" w:eastAsia="黑体" w:cs="Times New Roman"/>
          <w:color w:val="000000"/>
          <w:sz w:val="32"/>
          <w:szCs w:val="32"/>
          <w:highlight w:val="none"/>
          <w:lang w:val="en-US" w:eastAsia="zh-CN"/>
        </w:rPr>
        <w:t>其他重要事项情况说明</w:t>
      </w:r>
    </w:p>
    <w:p>
      <w:pPr>
        <w:numPr>
          <w:ilvl w:val="0"/>
          <w:numId w:val="1"/>
        </w:numPr>
        <w:ind w:left="480" w:leftChars="0"/>
        <w:rPr>
          <w:rFonts w:hint="default" w:ascii="Times New Roman" w:hAnsi="Times New Roman" w:cs="Times New Roman"/>
          <w:highlight w:val="none"/>
          <w:lang w:val="en-US" w:eastAsia="zh-CN"/>
        </w:rPr>
      </w:pPr>
      <w:r>
        <w:rPr>
          <w:rFonts w:hint="default" w:ascii="Times New Roman" w:hAnsi="Times New Roman" w:eastAsia="楷体" w:cs="Times New Roman"/>
          <w:sz w:val="32"/>
          <w:szCs w:val="32"/>
          <w:highlight w:val="none"/>
          <w:lang w:val="en-US" w:eastAsia="zh-CN"/>
        </w:rPr>
        <w:t>机关运行经费安排情况说明</w:t>
      </w:r>
    </w:p>
    <w:p>
      <w:pPr>
        <w:tabs>
          <w:tab w:val="center" w:pos="4475"/>
        </w:tabs>
        <w:ind w:firstLine="640" w:firstLineChars="200"/>
        <w:rPr>
          <w:rFonts w:hint="default" w:ascii="Times New Roman" w:hAnsi="Times New Roman" w:cs="Times New Roman"/>
          <w:highlight w:val="none"/>
          <w:lang w:val="en-US" w:eastAsia="zh-CN"/>
        </w:rPr>
      </w:pPr>
      <w:r>
        <w:rPr>
          <w:rFonts w:hint="default" w:ascii="Times New Roman" w:hAnsi="Times New Roman" w:eastAsia="仿宋_GB2312" w:cs="Times New Roman"/>
          <w:color w:val="auto"/>
          <w:sz w:val="32"/>
          <w:szCs w:val="32"/>
          <w:highlight w:val="none"/>
          <w:shd w:val="clear" w:color="auto" w:fill="FFFFFF"/>
        </w:rPr>
        <w:t>202</w:t>
      </w:r>
      <w:r>
        <w:rPr>
          <w:rFonts w:hint="eastAsia" w:ascii="Times New Roman" w:hAnsi="Times New Roman" w:eastAsia="仿宋_GB2312" w:cs="Times New Roman"/>
          <w:color w:val="auto"/>
          <w:sz w:val="32"/>
          <w:szCs w:val="32"/>
          <w:highlight w:val="none"/>
          <w:shd w:val="clear" w:color="auto" w:fill="FFFFFF"/>
          <w:lang w:val="en-US" w:eastAsia="zh-CN"/>
        </w:rPr>
        <w:t>5</w:t>
      </w:r>
      <w:r>
        <w:rPr>
          <w:rFonts w:hint="default" w:ascii="Times New Roman" w:hAnsi="Times New Roman" w:eastAsia="仿宋_GB2312" w:cs="Times New Roman"/>
          <w:color w:val="auto"/>
          <w:sz w:val="32"/>
          <w:szCs w:val="32"/>
          <w:highlight w:val="none"/>
          <w:shd w:val="clear" w:color="auto" w:fill="FFFFFF"/>
        </w:rPr>
        <w:t>年机关运行经费预算</w:t>
      </w:r>
      <w:r>
        <w:rPr>
          <w:rFonts w:hint="eastAsia" w:ascii="Times New Roman" w:hAnsi="Times New Roman" w:eastAsia="仿宋_GB2312" w:cs="Times New Roman"/>
          <w:color w:val="auto"/>
          <w:sz w:val="32"/>
          <w:szCs w:val="32"/>
          <w:highlight w:val="none"/>
          <w:shd w:val="clear" w:color="auto" w:fill="FFFFFF"/>
          <w:lang w:val="en-US" w:eastAsia="zh-CN"/>
        </w:rPr>
        <w:t>12744.35</w:t>
      </w:r>
      <w:r>
        <w:rPr>
          <w:rFonts w:hint="default" w:ascii="Times New Roman" w:hAnsi="Times New Roman" w:eastAsia="仿宋_GB2312" w:cs="Times New Roman"/>
          <w:color w:val="auto"/>
          <w:sz w:val="32"/>
          <w:szCs w:val="32"/>
          <w:highlight w:val="none"/>
          <w:shd w:val="clear" w:color="auto" w:fill="FFFFFF"/>
        </w:rPr>
        <w:t>万元，同比202</w:t>
      </w:r>
      <w:r>
        <w:rPr>
          <w:rFonts w:hint="eastAsia" w:ascii="Times New Roman" w:hAnsi="Times New Roman" w:eastAsia="仿宋_GB2312" w:cs="Times New Roman"/>
          <w:color w:val="auto"/>
          <w:sz w:val="32"/>
          <w:szCs w:val="32"/>
          <w:highlight w:val="none"/>
          <w:shd w:val="clear" w:color="auto" w:fill="FFFFFF"/>
          <w:lang w:val="en-US" w:eastAsia="zh-CN"/>
        </w:rPr>
        <w:t>4</w:t>
      </w:r>
      <w:r>
        <w:rPr>
          <w:rFonts w:hint="default" w:ascii="Times New Roman" w:hAnsi="Times New Roman" w:eastAsia="仿宋_GB2312" w:cs="Times New Roman"/>
          <w:color w:val="auto"/>
          <w:sz w:val="32"/>
          <w:szCs w:val="32"/>
          <w:highlight w:val="none"/>
          <w:shd w:val="clear" w:color="auto" w:fill="FFFFFF"/>
        </w:rPr>
        <w:t>年</w:t>
      </w:r>
      <w:r>
        <w:rPr>
          <w:rFonts w:hint="eastAsia" w:ascii="Times New Roman" w:hAnsi="Times New Roman" w:eastAsia="仿宋_GB2312" w:cs="Times New Roman"/>
          <w:color w:val="auto"/>
          <w:sz w:val="32"/>
          <w:szCs w:val="32"/>
          <w:highlight w:val="none"/>
          <w:shd w:val="clear" w:color="auto" w:fill="FFFFFF"/>
          <w:lang w:eastAsia="zh-CN"/>
        </w:rPr>
        <w:t>增加</w:t>
      </w:r>
      <w:r>
        <w:rPr>
          <w:rFonts w:hint="eastAsia" w:ascii="Times New Roman" w:hAnsi="Times New Roman" w:eastAsia="仿宋_GB2312" w:cs="Times New Roman"/>
          <w:color w:val="auto"/>
          <w:sz w:val="32"/>
          <w:szCs w:val="32"/>
          <w:highlight w:val="none"/>
          <w:shd w:val="clear" w:color="auto" w:fill="FFFFFF"/>
          <w:lang w:val="en-US" w:eastAsia="zh-CN"/>
        </w:rPr>
        <w:t>1338.7</w:t>
      </w:r>
      <w:r>
        <w:rPr>
          <w:rFonts w:hint="default" w:ascii="Times New Roman" w:hAnsi="Times New Roman" w:eastAsia="仿宋_GB2312" w:cs="Times New Roman"/>
          <w:color w:val="auto"/>
          <w:sz w:val="32"/>
          <w:szCs w:val="32"/>
          <w:highlight w:val="none"/>
          <w:shd w:val="clear" w:color="auto" w:fill="FFFFFF"/>
        </w:rPr>
        <w:t>万元，</w:t>
      </w:r>
      <w:r>
        <w:rPr>
          <w:rFonts w:hint="eastAsia" w:ascii="Times New Roman" w:hAnsi="Times New Roman" w:eastAsia="仿宋_GB2312" w:cs="Times New Roman"/>
          <w:color w:val="auto"/>
          <w:sz w:val="32"/>
          <w:szCs w:val="32"/>
          <w:highlight w:val="none"/>
          <w:shd w:val="clear" w:color="auto" w:fill="FFFFFF"/>
          <w:lang w:eastAsia="zh-CN"/>
        </w:rPr>
        <w:t>增长</w:t>
      </w:r>
      <w:r>
        <w:rPr>
          <w:rFonts w:hint="eastAsia" w:ascii="Times New Roman" w:hAnsi="Times New Roman" w:eastAsia="仿宋_GB2312" w:cs="Times New Roman"/>
          <w:color w:val="auto"/>
          <w:sz w:val="32"/>
          <w:szCs w:val="32"/>
          <w:highlight w:val="none"/>
          <w:shd w:val="clear" w:color="auto" w:fill="FFFFFF"/>
          <w:lang w:val="en-US" w:eastAsia="zh-CN"/>
        </w:rPr>
        <w:t>11.74</w:t>
      </w:r>
      <w:r>
        <w:rPr>
          <w:rFonts w:hint="default" w:ascii="Times New Roman" w:hAnsi="Times New Roman" w:eastAsia="仿宋_GB2312" w:cs="Times New Roman"/>
          <w:color w:val="auto"/>
          <w:sz w:val="32"/>
          <w:szCs w:val="32"/>
          <w:highlight w:val="none"/>
          <w:shd w:val="clear" w:color="auto" w:fill="FFFFFF"/>
        </w:rPr>
        <w:t>％。</w:t>
      </w:r>
      <w:r>
        <w:rPr>
          <w:rFonts w:hint="default" w:ascii="Times New Roman" w:hAnsi="Times New Roman" w:eastAsia="仿宋_GB2312" w:cs="Times New Roman"/>
          <w:color w:val="auto"/>
          <w:sz w:val="32"/>
          <w:szCs w:val="32"/>
          <w:highlight w:val="none"/>
          <w:shd w:val="clear" w:color="auto" w:fill="FFFFFF"/>
          <w:lang w:eastAsia="zh-CN"/>
        </w:rPr>
        <w:t>该经费为</w:t>
      </w:r>
      <w:r>
        <w:rPr>
          <w:rFonts w:hint="default" w:ascii="Times New Roman" w:hAnsi="Times New Roman" w:eastAsia="仿宋_GB2312" w:cs="Times New Roman"/>
          <w:color w:val="auto"/>
          <w:sz w:val="32"/>
          <w:szCs w:val="32"/>
          <w:highlight w:val="none"/>
          <w:shd w:val="clear" w:color="auto" w:fill="FFFFFF"/>
        </w:rPr>
        <w:t>保障公安厅日常运行，主要用于办公及印刷费、邮电费、差旅费、会议费、福利费、日常维修费、专用材料及一般设备购置费、办公用房水电费、办公用房物业管理费、公务用车运行维护费以及其他费用。机关运行经费预算</w:t>
      </w:r>
      <w:r>
        <w:rPr>
          <w:rFonts w:hint="eastAsia" w:ascii="Times New Roman" w:hAnsi="Times New Roman" w:eastAsia="仿宋_GB2312" w:cs="Times New Roman"/>
          <w:color w:val="auto"/>
          <w:sz w:val="32"/>
          <w:szCs w:val="32"/>
          <w:highlight w:val="none"/>
          <w:shd w:val="clear" w:color="auto" w:fill="FFFFFF"/>
          <w:lang w:eastAsia="zh-CN"/>
        </w:rPr>
        <w:t>增长</w:t>
      </w:r>
      <w:r>
        <w:rPr>
          <w:rFonts w:hint="default" w:ascii="Times New Roman" w:hAnsi="Times New Roman" w:eastAsia="仿宋_GB2312" w:cs="Times New Roman"/>
          <w:color w:val="auto"/>
          <w:sz w:val="32"/>
          <w:szCs w:val="32"/>
          <w:highlight w:val="none"/>
          <w:shd w:val="clear" w:color="auto" w:fill="FFFFFF"/>
        </w:rPr>
        <w:t>的主要原因是公安厅在职在编人员增加，公用经费增加。</w:t>
      </w:r>
    </w:p>
    <w:p>
      <w:pPr>
        <w:pStyle w:val="2"/>
        <w:keepNext w:val="0"/>
        <w:keepLines w:val="0"/>
        <w:pageBreakBefore w:val="0"/>
        <w:widowControl w:val="0"/>
        <w:numPr>
          <w:ilvl w:val="0"/>
          <w:numId w:val="1"/>
        </w:numPr>
        <w:kinsoku/>
        <w:wordWrap/>
        <w:overflowPunct/>
        <w:topLinePunct w:val="0"/>
        <w:autoSpaceDE/>
        <w:autoSpaceDN/>
        <w:bidi w:val="0"/>
        <w:spacing w:line="560" w:lineRule="exact"/>
        <w:ind w:left="480" w:leftChars="0" w:firstLine="0" w:firstLineChars="0"/>
        <w:textAlignment w:val="auto"/>
        <w:rPr>
          <w:rFonts w:hint="default" w:ascii="Times New Roman" w:hAnsi="Times New Roman" w:eastAsia="楷体" w:cs="Times New Roman"/>
          <w:sz w:val="32"/>
          <w:szCs w:val="32"/>
          <w:highlight w:val="none"/>
          <w:lang w:val="en-US" w:eastAsia="zh-CN"/>
        </w:rPr>
      </w:pPr>
      <w:r>
        <w:rPr>
          <w:rFonts w:hint="default" w:ascii="Times New Roman" w:hAnsi="Times New Roman" w:eastAsia="楷体" w:cs="Times New Roman"/>
          <w:sz w:val="32"/>
          <w:szCs w:val="32"/>
          <w:highlight w:val="none"/>
          <w:lang w:val="en-US" w:eastAsia="zh-CN"/>
        </w:rPr>
        <w:t>政府采购预算安排情况说明</w:t>
      </w:r>
    </w:p>
    <w:p>
      <w:pPr>
        <w:tabs>
          <w:tab w:val="center" w:pos="4475"/>
        </w:tabs>
        <w:ind w:firstLine="640" w:firstLineChars="200"/>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2025年政府采购预算20831.69万元，同比减少963.96万元，下降4.42％；减少变化原因严格按照中央和自治区厉行过紧日子要求，从严控制政府采购预算编制；根据自治区财政厅《关于调整广西政府采购项目公开招标数额和分散采购限额标准的通知》（桂财采〔2021〕61号）有关规定，未达公开招标数额标准和分散采购限额标准的采购项目不编制政府采购预算。政府集中采购预算6135.15万元，占政府采购预算29.45％，同比增加2606.5036万元，增长73.86％；分散采购预算14696.53万元，占政府采购预算70.55％，同比减少4939.2613万元，下降27.02％。</w:t>
      </w:r>
    </w:p>
    <w:p>
      <w:pPr>
        <w:tabs>
          <w:tab w:val="center" w:pos="4475"/>
        </w:tabs>
        <w:ind w:firstLine="640" w:firstLineChars="200"/>
        <w:rPr>
          <w:rFonts w:hint="default" w:ascii="Times New Roman" w:hAnsi="Times New Roman" w:eastAsia="仿宋_GB2312" w:cs="Times New Roman"/>
          <w:color w:val="auto"/>
          <w:sz w:val="32"/>
          <w:szCs w:val="32"/>
          <w:highlight w:val="none"/>
          <w:shd w:val="clear" w:color="auto" w:fill="FFFFFF"/>
          <w:lang w:val="en-US" w:eastAsia="zh-CN"/>
        </w:rPr>
      </w:pPr>
      <w:r>
        <w:rPr>
          <w:rFonts w:hint="default" w:ascii="Times New Roman" w:hAnsi="Times New Roman" w:eastAsia="仿宋_GB2312" w:cs="Times New Roman"/>
          <w:color w:val="auto"/>
          <w:sz w:val="32"/>
          <w:szCs w:val="32"/>
          <w:highlight w:val="none"/>
          <w:shd w:val="clear" w:color="auto" w:fill="FFFFFF"/>
          <w:lang w:val="en-US" w:eastAsia="zh-CN"/>
        </w:rPr>
        <w:t>货物采购7026.68万元，占政府采购预算33.73％；工程采购480万元，占政府采购预算2.3％；服务采购13325.01万元，占政府采购预算63.97％。采购限额标准以上，200万元以下的货物和服务采购项目、400万元以下的工程采购项目，适宜由中小企业提供的采购预算2724.118万元，面向中小企业预留金额2724.118万元；超过200万元的货物和服务采购项目、超过400万元的工程采购项目中适宜由中小企业提供的采购预算3677.313万元，预留1264.52万元专门面向中小企业采购，其中：预留758.712万元面向小微企业采购。</w:t>
      </w:r>
    </w:p>
    <w:p>
      <w:pPr>
        <w:keepNext w:val="0"/>
        <w:keepLines w:val="0"/>
        <w:pageBreakBefore w:val="0"/>
        <w:widowControl w:val="0"/>
        <w:numPr>
          <w:ilvl w:val="0"/>
          <w:numId w:val="1"/>
        </w:numPr>
        <w:kinsoku/>
        <w:wordWrap/>
        <w:overflowPunct/>
        <w:topLinePunct w:val="0"/>
        <w:autoSpaceDE/>
        <w:autoSpaceDN/>
        <w:bidi w:val="0"/>
        <w:spacing w:line="600" w:lineRule="exact"/>
        <w:ind w:left="480" w:leftChars="0" w:firstLine="0" w:firstLineChars="0"/>
        <w:textAlignment w:val="auto"/>
        <w:rPr>
          <w:rFonts w:hint="default" w:ascii="Times New Roman" w:hAnsi="Times New Roman" w:eastAsia="楷体" w:cs="Times New Roman"/>
          <w:sz w:val="32"/>
          <w:szCs w:val="32"/>
          <w:lang w:val="en-US" w:eastAsia="zh-CN"/>
        </w:rPr>
      </w:pPr>
      <w:r>
        <w:rPr>
          <w:rFonts w:hint="default" w:ascii="Times New Roman" w:hAnsi="Times New Roman" w:eastAsia="楷体" w:cs="Times New Roman"/>
          <w:sz w:val="32"/>
          <w:szCs w:val="32"/>
          <w:lang w:val="en-US" w:eastAsia="zh-CN"/>
        </w:rPr>
        <w:t>国有资产占用情况说明</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360" w:firstLineChars="200"/>
        <w:textAlignment w:val="auto"/>
        <w:outlineLvl w:val="1"/>
        <w:rPr>
          <w:rFonts w:hint="default" w:ascii="Times New Roman" w:hAnsi="Times New Roman" w:eastAsia="仿宋_GB2312" w:cs="Times New Roman"/>
          <w:b/>
          <w:bCs/>
          <w:color w:val="auto"/>
          <w:kern w:val="2"/>
          <w:sz w:val="32"/>
          <w:szCs w:val="32"/>
          <w:highlight w:val="none"/>
          <w:lang w:val="en-US" w:eastAsia="zh-CN" w:bidi="ar-SA"/>
        </w:rPr>
      </w:pPr>
      <w:r>
        <w:rPr>
          <w:rFonts w:hint="default" w:ascii="Times New Roman" w:hAnsi="Times New Roman" w:cs="Times New Roman"/>
          <w:lang w:val="en-US" w:eastAsia="zh-CN"/>
        </w:rPr>
        <w:t xml:space="preserve">     </w:t>
      </w:r>
      <w:r>
        <w:rPr>
          <w:rFonts w:hint="default" w:ascii="Times New Roman" w:hAnsi="Times New Roman" w:eastAsia="仿宋_GB2312" w:cs="Times New Roman"/>
          <w:b/>
          <w:bCs/>
          <w:color w:val="auto"/>
          <w:kern w:val="2"/>
          <w:sz w:val="32"/>
          <w:szCs w:val="32"/>
          <w:highlight w:val="none"/>
          <w:lang w:val="en-US" w:eastAsia="zh-CN" w:bidi="ar-SA"/>
        </w:rPr>
        <w:t>1.资产总量、分布、构成、变动等情况</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（1）资产总量情况。</w:t>
      </w:r>
      <w:r>
        <w:rPr>
          <w:rFonts w:hint="default" w:ascii="Times New Roman" w:hAnsi="Times New Roman" w:eastAsia="仿宋_GB2312" w:cs="Times New Roman"/>
          <w:color w:val="auto"/>
          <w:kern w:val="2"/>
          <w:sz w:val="32"/>
          <w:szCs w:val="32"/>
          <w:highlight w:val="none"/>
          <w:lang w:val="en-US" w:eastAsia="zh-CN" w:bidi="ar-SA"/>
        </w:rPr>
        <w:t>自治区公安厅固定（无形）资产总量为305,625.45万元，资产总量较上年（290,743.61万元）增长5%</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（2）资产分布情况。</w:t>
      </w:r>
      <w:r>
        <w:rPr>
          <w:rFonts w:hint="default" w:ascii="Times New Roman" w:hAnsi="Times New Roman" w:eastAsia="仿宋_GB2312" w:cs="Times New Roman"/>
          <w:color w:val="auto"/>
          <w:kern w:val="2"/>
          <w:sz w:val="32"/>
          <w:szCs w:val="32"/>
          <w:highlight w:val="none"/>
          <w:lang w:val="en-US" w:eastAsia="zh-CN" w:bidi="ar-SA"/>
        </w:rPr>
        <w:t>土地、房屋及构筑物60,326.42万元，占资产总量20%；通用设备159,702.07万元，占资产总量的52%；专用设备81,965.04万元，占资产总量的27%；家具用具3,631.92万元，占资产总量的1%。</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b/>
          <w:bCs/>
          <w:color w:val="auto"/>
          <w:kern w:val="2"/>
          <w:sz w:val="32"/>
          <w:szCs w:val="32"/>
          <w:highlight w:val="none"/>
          <w:lang w:val="en-US" w:eastAsia="zh-CN" w:bidi="ar-SA"/>
        </w:rPr>
        <w:t>（3）资产构成情况。</w:t>
      </w:r>
      <w:r>
        <w:rPr>
          <w:rFonts w:hint="default" w:ascii="Times New Roman" w:hAnsi="Times New Roman" w:eastAsia="仿宋_GB2312" w:cs="Times New Roman"/>
          <w:color w:val="auto"/>
          <w:kern w:val="2"/>
          <w:sz w:val="32"/>
          <w:szCs w:val="32"/>
          <w:highlight w:val="none"/>
          <w:lang w:val="en-US" w:eastAsia="zh-CN" w:bidi="ar-SA"/>
        </w:rPr>
        <w:t>固定资产期末账面数原值240,585.12万元，占资产总量的78.7%；无形资产（土地、软件）期末账面数原值65,040.33万元，占资产总量的21.3%。单价100万元以上专用设备期末账面数原值27,653.6万元（90项），占资产总量的9%</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1"/>
        <w:rPr>
          <w:rFonts w:hint="default" w:ascii="Times New Roman" w:hAnsi="Times New Roman" w:eastAsia="仿宋_GB2312" w:cs="Times New Roman"/>
          <w:color w:val="auto"/>
          <w:kern w:val="2"/>
          <w:sz w:val="32"/>
          <w:szCs w:val="32"/>
          <w:highlight w:val="none"/>
          <w:lang w:val="en-US" w:eastAsia="zh-CN" w:bidi="ar-SA"/>
        </w:rPr>
      </w:pPr>
      <w:r>
        <w:rPr>
          <w:rFonts w:hint="default" w:ascii="Times New Roman" w:hAnsi="Times New Roman" w:eastAsia="仿宋_GB2312" w:cs="Times New Roman"/>
          <w:color w:val="auto"/>
          <w:kern w:val="2"/>
          <w:sz w:val="32"/>
          <w:szCs w:val="32"/>
          <w:highlight w:val="none"/>
          <w:lang w:val="en-US" w:eastAsia="zh-CN" w:bidi="ar-SA"/>
        </w:rPr>
        <w:t>（以上数据统计截止时间为202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w:t>
      </w:r>
      <w:r>
        <w:rPr>
          <w:rFonts w:hint="eastAsia" w:ascii="Times New Roman" w:hAnsi="Times New Roman" w:eastAsia="仿宋_GB2312" w:cs="Times New Roman"/>
          <w:color w:val="auto"/>
          <w:kern w:val="2"/>
          <w:sz w:val="32"/>
          <w:szCs w:val="32"/>
          <w:highlight w:val="none"/>
          <w:lang w:val="en-US" w:eastAsia="zh-CN" w:bidi="ar-SA"/>
        </w:rPr>
        <w:t>8</w:t>
      </w:r>
      <w:r>
        <w:rPr>
          <w:rFonts w:hint="default" w:ascii="Times New Roman" w:hAnsi="Times New Roman" w:eastAsia="仿宋_GB2312" w:cs="Times New Roman"/>
          <w:color w:val="auto"/>
          <w:kern w:val="2"/>
          <w:sz w:val="32"/>
          <w:szCs w:val="32"/>
          <w:highlight w:val="none"/>
          <w:lang w:val="en-US" w:eastAsia="zh-CN" w:bidi="ar-SA"/>
        </w:rPr>
        <w:t>月31日，最终数据以202</w:t>
      </w:r>
      <w:r>
        <w:rPr>
          <w:rFonts w:hint="eastAsia" w:ascii="Times New Roman" w:hAnsi="Times New Roman" w:eastAsia="仿宋_GB2312" w:cs="Times New Roman"/>
          <w:color w:val="auto"/>
          <w:kern w:val="2"/>
          <w:sz w:val="32"/>
          <w:szCs w:val="32"/>
          <w:highlight w:val="none"/>
          <w:lang w:val="en-US" w:eastAsia="zh-CN" w:bidi="ar-SA"/>
        </w:rPr>
        <w:t>4</w:t>
      </w:r>
      <w:r>
        <w:rPr>
          <w:rFonts w:hint="default" w:ascii="Times New Roman" w:hAnsi="Times New Roman" w:eastAsia="仿宋_GB2312" w:cs="Times New Roman"/>
          <w:color w:val="auto"/>
          <w:kern w:val="2"/>
          <w:sz w:val="32"/>
          <w:szCs w:val="32"/>
          <w:highlight w:val="none"/>
          <w:lang w:val="en-US" w:eastAsia="zh-CN" w:bidi="ar-SA"/>
        </w:rPr>
        <w:t>年部门决算数据为准。）</w:t>
      </w:r>
    </w:p>
    <w:p>
      <w:pPr>
        <w:pStyle w:val="6"/>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1"/>
        <w:rPr>
          <w:rFonts w:hint="default" w:ascii="Times New Roman" w:hAnsi="Times New Roman" w:eastAsia="仿宋_GB2312" w:cs="Times New Roman"/>
          <w:color w:val="auto"/>
          <w:sz w:val="32"/>
          <w:szCs w:val="32"/>
          <w:highlight w:val="none"/>
          <w:lang w:val="en-US"/>
        </w:rPr>
      </w:pPr>
      <w:r>
        <w:rPr>
          <w:rFonts w:hint="default" w:ascii="Times New Roman" w:hAnsi="Times New Roman" w:eastAsia="仿宋_GB2312" w:cs="Times New Roman"/>
          <w:b/>
          <w:bCs/>
          <w:color w:val="auto"/>
          <w:kern w:val="2"/>
          <w:sz w:val="32"/>
          <w:szCs w:val="32"/>
          <w:highlight w:val="none"/>
          <w:lang w:val="en-US" w:eastAsia="zh-CN" w:bidi="ar-SA"/>
        </w:rPr>
        <w:t xml:space="preserve">2.车辆构成情况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1"/>
        <w:rPr>
          <w:rFonts w:hint="default" w:ascii="Times New Roman" w:hAnsi="Times New Roman" w:eastAsia="仿宋_GB2312" w:cs="Times New Roman"/>
          <w:color w:val="auto"/>
          <w:sz w:val="32"/>
          <w:szCs w:val="32"/>
          <w:highlight w:val="none"/>
          <w:lang w:eastAsia="zh-CN"/>
        </w:rPr>
      </w:pPr>
      <w:bookmarkStart w:id="18" w:name="_Toc31328"/>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eastAsia="zh-CN"/>
        </w:rPr>
        <w:t>）</w:t>
      </w:r>
      <w:bookmarkEnd w:id="18"/>
      <w:r>
        <w:rPr>
          <w:rFonts w:hint="default" w:ascii="Times New Roman" w:hAnsi="Times New Roman" w:eastAsia="仿宋_GB2312" w:cs="Times New Roman"/>
          <w:color w:val="auto"/>
          <w:sz w:val="32"/>
          <w:szCs w:val="32"/>
          <w:highlight w:val="none"/>
        </w:rPr>
        <w:t>厅本级车辆编制数为200辆，实有200辆，其中：领导工作用车3辆；一般执法执勤用车90辆；执法执勤特种专业用车89辆；老干部服务用车7辆；机要通信和应急用车11辆。</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bookmarkStart w:id="19" w:name="_Toc13191"/>
      <w:r>
        <w:rPr>
          <w:rFonts w:hint="default" w:ascii="Times New Roman" w:hAnsi="Times New Roman" w:eastAsia="仿宋_GB2312" w:cs="Times New Roman"/>
          <w:color w:val="auto"/>
          <w:sz w:val="32"/>
          <w:szCs w:val="32"/>
          <w:highlight w:val="none"/>
          <w:lang w:val="en-US" w:eastAsia="zh-CN"/>
        </w:rPr>
        <w:t>（2）广西警察学院车辆编制数17辆，实有17辆，其中：一般（公务）用车17辆.</w:t>
      </w:r>
      <w:bookmarkEnd w:id="19"/>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bookmarkStart w:id="20" w:name="_Toc20073"/>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公安厅交警总队</w:t>
      </w:r>
      <w:r>
        <w:rPr>
          <w:rFonts w:hint="default" w:ascii="Times New Roman" w:hAnsi="Times New Roman" w:eastAsia="仿宋_GB2312" w:cs="Times New Roman"/>
          <w:color w:val="auto"/>
          <w:sz w:val="32"/>
          <w:szCs w:val="32"/>
          <w:highlight w:val="none"/>
          <w:lang w:eastAsia="zh-CN"/>
        </w:rPr>
        <w:t>高速公路管理支队</w:t>
      </w:r>
      <w:r>
        <w:rPr>
          <w:rFonts w:hint="default" w:ascii="Times New Roman" w:hAnsi="Times New Roman" w:eastAsia="仿宋_GB2312" w:cs="Times New Roman"/>
          <w:color w:val="auto"/>
          <w:sz w:val="32"/>
          <w:szCs w:val="32"/>
          <w:highlight w:val="none"/>
        </w:rPr>
        <w:t>车辆编制数</w:t>
      </w:r>
      <w:r>
        <w:rPr>
          <w:rFonts w:hint="default" w:ascii="Times New Roman" w:hAnsi="Times New Roman" w:eastAsia="仿宋_GB2312" w:cs="Times New Roman"/>
          <w:color w:val="auto"/>
          <w:sz w:val="32"/>
          <w:szCs w:val="32"/>
          <w:highlight w:val="none"/>
          <w:lang w:val="en-US" w:eastAsia="zh-CN"/>
        </w:rPr>
        <w:t>82</w:t>
      </w:r>
      <w:r>
        <w:rPr>
          <w:rFonts w:hint="default" w:ascii="Times New Roman" w:hAnsi="Times New Roman" w:eastAsia="仿宋_GB2312" w:cs="Times New Roman"/>
          <w:color w:val="auto"/>
          <w:sz w:val="32"/>
          <w:szCs w:val="32"/>
          <w:highlight w:val="none"/>
        </w:rPr>
        <w:t>辆，实有</w:t>
      </w:r>
      <w:r>
        <w:rPr>
          <w:rFonts w:hint="default" w:ascii="Times New Roman" w:hAnsi="Times New Roman" w:eastAsia="仿宋_GB2312" w:cs="Times New Roman"/>
          <w:color w:val="auto"/>
          <w:sz w:val="32"/>
          <w:szCs w:val="32"/>
          <w:highlight w:val="none"/>
          <w:lang w:val="en-US" w:eastAsia="zh-CN"/>
        </w:rPr>
        <w:t>82</w:t>
      </w:r>
      <w:r>
        <w:rPr>
          <w:rFonts w:hint="default" w:ascii="Times New Roman" w:hAnsi="Times New Roman" w:eastAsia="仿宋_GB2312" w:cs="Times New Roman"/>
          <w:color w:val="auto"/>
          <w:sz w:val="32"/>
          <w:szCs w:val="32"/>
          <w:highlight w:val="none"/>
        </w:rPr>
        <w:t>辆，其中：</w:t>
      </w:r>
      <w:r>
        <w:rPr>
          <w:rFonts w:hint="default" w:ascii="Times New Roman" w:hAnsi="Times New Roman" w:eastAsia="仿宋_GB2312" w:cs="Times New Roman"/>
          <w:color w:val="auto"/>
          <w:sz w:val="32"/>
          <w:szCs w:val="32"/>
          <w:highlight w:val="none"/>
          <w:lang w:eastAsia="zh-CN"/>
        </w:rPr>
        <w:t>执法执勤特种专业用车</w:t>
      </w:r>
      <w:r>
        <w:rPr>
          <w:rFonts w:hint="default" w:ascii="Times New Roman" w:hAnsi="Times New Roman" w:eastAsia="仿宋_GB2312" w:cs="Times New Roman"/>
          <w:color w:val="auto"/>
          <w:sz w:val="32"/>
          <w:szCs w:val="32"/>
          <w:highlight w:val="none"/>
          <w:lang w:val="en-US" w:eastAsia="zh-CN"/>
        </w:rPr>
        <w:t>18</w:t>
      </w:r>
      <w:r>
        <w:rPr>
          <w:rFonts w:hint="default" w:ascii="Times New Roman" w:hAnsi="Times New Roman" w:eastAsia="仿宋_GB2312" w:cs="Times New Roman"/>
          <w:color w:val="auto"/>
          <w:sz w:val="32"/>
          <w:szCs w:val="32"/>
          <w:highlight w:val="none"/>
        </w:rPr>
        <w:t>辆；</w:t>
      </w:r>
      <w:r>
        <w:rPr>
          <w:rFonts w:hint="default" w:ascii="Times New Roman" w:hAnsi="Times New Roman" w:eastAsia="仿宋_GB2312" w:cs="Times New Roman"/>
          <w:color w:val="auto"/>
          <w:sz w:val="32"/>
          <w:szCs w:val="32"/>
          <w:highlight w:val="none"/>
          <w:lang w:eastAsia="zh-CN"/>
        </w:rPr>
        <w:t>一般</w:t>
      </w:r>
      <w:r>
        <w:rPr>
          <w:rFonts w:hint="default" w:ascii="Times New Roman" w:hAnsi="Times New Roman" w:eastAsia="仿宋_GB2312" w:cs="Times New Roman"/>
          <w:color w:val="auto"/>
          <w:sz w:val="32"/>
          <w:szCs w:val="32"/>
          <w:highlight w:val="none"/>
        </w:rPr>
        <w:t>执法执勤用车</w:t>
      </w:r>
      <w:r>
        <w:rPr>
          <w:rFonts w:hint="default" w:ascii="Times New Roman" w:hAnsi="Times New Roman" w:eastAsia="仿宋_GB2312" w:cs="Times New Roman"/>
          <w:color w:val="auto"/>
          <w:sz w:val="32"/>
          <w:szCs w:val="32"/>
          <w:highlight w:val="none"/>
          <w:lang w:val="en-US" w:eastAsia="zh-CN"/>
        </w:rPr>
        <w:t>64</w:t>
      </w:r>
      <w:r>
        <w:rPr>
          <w:rFonts w:hint="default" w:ascii="Times New Roman" w:hAnsi="Times New Roman" w:eastAsia="仿宋_GB2312" w:cs="Times New Roman"/>
          <w:color w:val="auto"/>
          <w:sz w:val="32"/>
          <w:szCs w:val="32"/>
          <w:highlight w:val="none"/>
        </w:rPr>
        <w:t>辆。</w:t>
      </w:r>
      <w:bookmarkEnd w:id="20"/>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bookmarkStart w:id="21" w:name="_Toc3377"/>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公安厅居民身份证制作中心车辆编制数3辆，实有3辆。</w:t>
      </w:r>
      <w:bookmarkEnd w:id="21"/>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bookmarkStart w:id="22" w:name="_Toc15167"/>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公安厅出入境证件制作中心车辆编制数1辆，实有1辆。</w:t>
      </w:r>
      <w:bookmarkEnd w:id="22"/>
    </w:p>
    <w:p>
      <w:pPr>
        <w:pStyle w:val="2"/>
        <w:ind w:firstLine="640" w:firstLineChars="200"/>
        <w:rPr>
          <w:rFonts w:hint="eastAsia" w:eastAsia="仿宋_GB2312"/>
          <w:lang w:eastAsia="zh-CN"/>
        </w:rPr>
      </w:pP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6</w:t>
      </w:r>
      <w:r>
        <w:rPr>
          <w:rFonts w:hint="eastAsia" w:ascii="Times New Roman" w:hAnsi="Times New Roman" w:eastAsia="仿宋_GB2312" w:cs="Times New Roman"/>
          <w:color w:val="auto"/>
          <w:sz w:val="32"/>
          <w:szCs w:val="32"/>
          <w:highlight w:val="none"/>
          <w:lang w:eastAsia="zh-CN"/>
        </w:rPr>
        <w:t>）厅机关服务中心车辆编制数3辆，实有3辆。</w:t>
      </w:r>
    </w:p>
    <w:p>
      <w:pPr>
        <w:keepNext w:val="0"/>
        <w:keepLines w:val="0"/>
        <w:pageBreakBefore w:val="0"/>
        <w:widowControl w:val="0"/>
        <w:kinsoku/>
        <w:wordWrap/>
        <w:overflowPunct/>
        <w:topLinePunct w:val="0"/>
        <w:autoSpaceDE/>
        <w:autoSpaceDN/>
        <w:bidi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bookmarkStart w:id="23" w:name="_Toc26582"/>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公安厅森林公安直属一分局</w:t>
      </w:r>
      <w:bookmarkEnd w:id="23"/>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640" w:firstLineChars="200"/>
        <w:jc w:val="both"/>
        <w:textAlignment w:val="auto"/>
        <w:outlineLvl w:val="1"/>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高峰派出所。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3辆，实有车辆3辆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七坡派出所。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2辆，实有车辆2辆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良凤江派出所。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1辆，实有车辆1辆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东门派出所。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2辆，实有车辆2辆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派阳山派出所。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1辆，实有车辆1辆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大青山派出所。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2辆，实有车辆2辆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雅长派出所。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1辆，实有车辆1辆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钦廉派出所。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2辆，实有车辆2辆</w:t>
      </w:r>
      <w:r>
        <w:rPr>
          <w:rFonts w:hint="default" w:ascii="Times New Roman" w:hAnsi="Times New Roman" w:eastAsia="仿宋_GB2312" w:cs="Times New Roman"/>
          <w:b w:val="0"/>
          <w:bCs w:val="0"/>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color w:val="auto"/>
          <w:sz w:val="32"/>
          <w:szCs w:val="32"/>
          <w:highlight w:val="none"/>
        </w:rPr>
      </w:pPr>
      <w:bookmarkStart w:id="24" w:name="_Toc7164"/>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公安厅森林公安直属二分局</w:t>
      </w:r>
      <w:bookmarkEnd w:id="24"/>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outlineLvl w:val="1"/>
        <w:rPr>
          <w:rFonts w:hint="default" w:ascii="Times New Roman" w:hAnsi="Times New Roman" w:eastAsia="仿宋_GB2312" w:cs="Times New Roman"/>
          <w:sz w:val="32"/>
          <w:szCs w:val="32"/>
          <w:lang w:val="en-US" w:eastAsia="zh-CN"/>
        </w:rPr>
      </w:pPr>
      <w:bookmarkStart w:id="25" w:name="_Toc30522"/>
      <w:r>
        <w:rPr>
          <w:rFonts w:hint="default" w:ascii="Times New Roman" w:hAnsi="Times New Roman" w:eastAsia="仿宋_GB2312" w:cs="Times New Roman"/>
          <w:b w:val="0"/>
          <w:bCs w:val="0"/>
          <w:color w:val="auto"/>
          <w:sz w:val="32"/>
          <w:szCs w:val="32"/>
          <w:highlight w:val="none"/>
          <w:lang w:val="en-US" w:eastAsia="zh-CN"/>
        </w:rPr>
        <w:t>六万派出所。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2辆，实有车辆2辆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博林派出所。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2辆，实有车辆2辆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维都派出所。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1辆，实有车辆1辆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黄冕派出所。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1辆，实有车辆1辆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三门江派出所。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2辆，实有车辆2辆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大桂山派出所。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1辆，实有车辆1辆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九万山派出所。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1辆，实有车辆1辆</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color w:val="auto"/>
          <w:sz w:val="32"/>
          <w:szCs w:val="32"/>
          <w:highlight w:val="none"/>
          <w:lang w:val="en-US" w:eastAsia="zh-CN"/>
        </w:rPr>
        <w:t>久仁派出所。</w:t>
      </w:r>
      <w:r>
        <w:rPr>
          <w:rFonts w:hint="default" w:ascii="Times New Roman" w:hAnsi="Times New Roman" w:eastAsia="仿宋_GB2312" w:cs="Times New Roman"/>
          <w:b w:val="0"/>
          <w:bCs w:val="0"/>
          <w:color w:val="auto"/>
          <w:sz w:val="32"/>
          <w:szCs w:val="32"/>
          <w:highlight w:val="none"/>
        </w:rPr>
        <w:t>一般执法执勤用车</w:t>
      </w:r>
      <w:r>
        <w:rPr>
          <w:rFonts w:hint="default" w:ascii="Times New Roman" w:hAnsi="Times New Roman" w:eastAsia="仿宋_GB2312" w:cs="Times New Roman"/>
          <w:b w:val="0"/>
          <w:bCs w:val="0"/>
          <w:color w:val="auto"/>
          <w:sz w:val="32"/>
          <w:szCs w:val="32"/>
          <w:highlight w:val="none"/>
          <w:lang w:eastAsia="zh-CN"/>
        </w:rPr>
        <w:t>编制</w:t>
      </w:r>
      <w:r>
        <w:rPr>
          <w:rFonts w:hint="default" w:ascii="Times New Roman" w:hAnsi="Times New Roman" w:eastAsia="仿宋_GB2312" w:cs="Times New Roman"/>
          <w:b w:val="0"/>
          <w:bCs w:val="0"/>
          <w:color w:val="auto"/>
          <w:sz w:val="32"/>
          <w:szCs w:val="32"/>
          <w:highlight w:val="none"/>
          <w:lang w:val="en-US" w:eastAsia="zh-CN"/>
        </w:rPr>
        <w:t>1辆，实有车辆1辆</w:t>
      </w:r>
      <w:r>
        <w:rPr>
          <w:rFonts w:hint="default" w:ascii="Times New Roman" w:hAnsi="Times New Roman" w:eastAsia="仿宋_GB2312" w:cs="Times New Roman"/>
          <w:b w:val="0"/>
          <w:bCs w:val="0"/>
          <w:color w:val="auto"/>
          <w:sz w:val="32"/>
          <w:szCs w:val="32"/>
          <w:highlight w:val="none"/>
          <w:lang w:eastAsia="zh-CN"/>
        </w:rPr>
        <w:t>。</w:t>
      </w:r>
      <w:bookmarkEnd w:id="25"/>
    </w:p>
    <w:p>
      <w:pPr>
        <w:pStyle w:val="2"/>
        <w:numPr>
          <w:ilvl w:val="0"/>
          <w:numId w:val="1"/>
        </w:numPr>
        <w:ind w:left="480" w:leftChars="0" w:firstLine="0" w:firstLineChars="0"/>
        <w:rPr>
          <w:rFonts w:hint="default" w:ascii="Times New Roman" w:hAnsi="Times New Roman" w:cs="Times New Roman"/>
          <w:lang w:val="en-US" w:eastAsia="zh-CN"/>
        </w:rPr>
      </w:pPr>
      <w:r>
        <w:rPr>
          <w:rFonts w:hint="default" w:ascii="Times New Roman" w:hAnsi="Times New Roman" w:eastAsia="仿宋_GB2312" w:cs="Times New Roman"/>
          <w:sz w:val="32"/>
          <w:szCs w:val="32"/>
          <w:highlight w:val="none"/>
          <w:lang w:val="en-US" w:eastAsia="zh-CN"/>
        </w:rPr>
        <w:t>预算绩效目标情况说明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我部门</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年所有项目支出全面实施绩效目标管理，涉及自治区本级项目</w:t>
      </w:r>
      <w:r>
        <w:rPr>
          <w:rFonts w:hint="eastAsia" w:ascii="Times New Roman" w:hAnsi="Times New Roman" w:eastAsia="仿宋_GB2312" w:cs="Times New Roman"/>
          <w:sz w:val="32"/>
          <w:szCs w:val="32"/>
          <w:lang w:val="en-US" w:eastAsia="zh-CN"/>
        </w:rPr>
        <w:t>200</w:t>
      </w:r>
      <w:r>
        <w:rPr>
          <w:rFonts w:hint="default" w:ascii="Times New Roman" w:hAnsi="Times New Roman" w:eastAsia="仿宋_GB2312" w:cs="Times New Roman"/>
          <w:sz w:val="32"/>
          <w:szCs w:val="32"/>
          <w:lang w:val="en-US" w:eastAsia="zh-CN"/>
        </w:rPr>
        <w:t>个，预算资金</w:t>
      </w:r>
      <w:r>
        <w:rPr>
          <w:rFonts w:hint="eastAsia" w:ascii="Times New Roman" w:hAnsi="Times New Roman" w:eastAsia="仿宋_GB2312" w:cs="Times New Roman"/>
          <w:sz w:val="32"/>
          <w:szCs w:val="32"/>
          <w:lang w:val="en-US" w:eastAsia="zh-CN"/>
        </w:rPr>
        <w:t>34885.74</w:t>
      </w:r>
      <w:r>
        <w:rPr>
          <w:rFonts w:hint="default" w:ascii="Times New Roman" w:hAnsi="Times New Roman" w:eastAsia="仿宋_GB2312" w:cs="Times New Roman"/>
          <w:sz w:val="32"/>
          <w:szCs w:val="32"/>
          <w:lang w:val="en-US" w:eastAsia="zh-CN"/>
        </w:rPr>
        <w:t>万元；对下转移支付项目</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个，预算资金</w:t>
      </w:r>
      <w:r>
        <w:rPr>
          <w:rFonts w:hint="eastAsia" w:ascii="Times New Roman" w:hAnsi="Times New Roman" w:eastAsia="仿宋_GB2312" w:cs="Times New Roman"/>
          <w:sz w:val="32"/>
          <w:szCs w:val="32"/>
          <w:lang w:val="en-US" w:eastAsia="zh-CN"/>
        </w:rPr>
        <w:t>2874</w:t>
      </w:r>
      <w:r>
        <w:rPr>
          <w:rFonts w:hint="default" w:ascii="Times New Roman" w:hAnsi="Times New Roman" w:eastAsia="仿宋_GB2312" w:cs="Times New Roman"/>
          <w:sz w:val="32"/>
          <w:szCs w:val="32"/>
          <w:lang w:val="en-US" w:eastAsia="zh-CN"/>
        </w:rPr>
        <w:t>万元。绩效目标情况详见报表（日常运转类项目、工资类人员经费项目、涉密项目、资金文件公开方式为“不予公开”的项目及其他不宜公开的项目等除外）。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2.重点项目预算绩效目标说明。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重点项目：残疾人保障金专项经费，预算资金</w:t>
      </w:r>
      <w:r>
        <w:rPr>
          <w:rFonts w:hint="eastAsia" w:ascii="Times New Roman" w:hAnsi="Times New Roman" w:eastAsia="仿宋_GB2312" w:cs="Times New Roman"/>
          <w:sz w:val="32"/>
          <w:szCs w:val="32"/>
          <w:highlight w:val="none"/>
          <w:lang w:val="en-US" w:eastAsia="zh-CN"/>
        </w:rPr>
        <w:t>337</w:t>
      </w:r>
      <w:r>
        <w:rPr>
          <w:rFonts w:hint="default" w:ascii="Times New Roman" w:hAnsi="Times New Roman" w:eastAsia="仿宋_GB2312" w:cs="Times New Roman"/>
          <w:sz w:val="32"/>
          <w:szCs w:val="32"/>
          <w:highlight w:val="none"/>
          <w:lang w:val="en-US" w:eastAsia="zh-CN"/>
        </w:rPr>
        <w:t>万元，202</w:t>
      </w:r>
      <w:r>
        <w:rPr>
          <w:rFonts w:hint="eastAsia"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年度绩效目标</w:t>
      </w:r>
      <w:r>
        <w:rPr>
          <w:rFonts w:hint="eastAsia" w:ascii="Times New Roman" w:hAnsi="Times New Roman" w:eastAsia="仿宋_GB2312" w:cs="Times New Roman"/>
          <w:sz w:val="32"/>
          <w:szCs w:val="32"/>
          <w:highlight w:val="none"/>
          <w:lang w:val="en-US" w:eastAsia="zh-CN"/>
        </w:rPr>
        <w:t>：按照南宁市残联对区直各单位年度安排残疾人就业保障金的要求，安排我厅应缴残疾人保障金，于当年6月30日前完成残疾人就业保障金的缴纳工作。</w:t>
      </w:r>
      <w:r>
        <w:rPr>
          <w:rFonts w:hint="default" w:ascii="Times New Roman" w:hAnsi="Times New Roman" w:eastAsia="仿宋_GB2312" w:cs="Times New Roman"/>
          <w:sz w:val="32"/>
          <w:szCs w:val="32"/>
          <w:highlight w:val="none"/>
          <w:lang w:val="en-US" w:eastAsia="zh-CN"/>
        </w:rPr>
        <w:t>设</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条数量指标：按年度缴纳残疾人保障金(</w:t>
      </w:r>
      <w:r>
        <w:rPr>
          <w:rFonts w:hint="eastAsia" w:ascii="Times New Roman" w:hAnsi="Times New Roman" w:eastAsia="仿宋_GB2312" w:cs="Times New Roman"/>
          <w:sz w:val="32"/>
          <w:szCs w:val="32"/>
          <w:highlight w:val="none"/>
          <w:lang w:val="en-US" w:eastAsia="zh-CN"/>
        </w:rPr>
        <w:t>=1年</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设</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条质量指标：</w:t>
      </w:r>
      <w:r>
        <w:rPr>
          <w:rFonts w:hint="eastAsia" w:ascii="Times New Roman" w:hAnsi="Times New Roman" w:eastAsia="仿宋_GB2312" w:cs="Times New Roman"/>
          <w:sz w:val="32"/>
          <w:szCs w:val="32"/>
          <w:highlight w:val="none"/>
          <w:lang w:val="en-US" w:eastAsia="zh-CN"/>
        </w:rPr>
        <w:t>按照税局缴纳通知全额缴纳</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=100%</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设</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条时效指标：缴纳时间(按照税局通知时间)；设</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条成本指标：预算</w:t>
      </w:r>
      <w:r>
        <w:rPr>
          <w:rFonts w:hint="eastAsia" w:ascii="Times New Roman" w:hAnsi="Times New Roman" w:eastAsia="仿宋_GB2312" w:cs="Times New Roman"/>
          <w:sz w:val="32"/>
          <w:szCs w:val="32"/>
          <w:highlight w:val="none"/>
          <w:lang w:val="en-US" w:eastAsia="zh-CN"/>
        </w:rPr>
        <w:t>成本</w:t>
      </w:r>
      <w:r>
        <w:rPr>
          <w:rFonts w:hint="default" w:ascii="Times New Roman" w:hAnsi="Times New Roman" w:eastAsia="仿宋_GB2312" w:cs="Times New Roman"/>
          <w:sz w:val="32"/>
          <w:szCs w:val="32"/>
          <w:highlight w:val="none"/>
          <w:lang w:val="en-US" w:eastAsia="zh-CN"/>
        </w:rPr>
        <w:t>控制率(≤100%)；设</w:t>
      </w:r>
      <w:r>
        <w:rPr>
          <w:rFonts w:hint="eastAsia"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条社会效益指标：通过征缴以支持残疾人就业和保障残疾人生活(全额支持)</w:t>
      </w:r>
      <w:r>
        <w:rPr>
          <w:rFonts w:hint="eastAsia" w:ascii="Times New Roman" w:hAnsi="Times New Roman" w:eastAsia="仿宋_GB2312" w:cs="Times New Roman"/>
          <w:sz w:val="32"/>
          <w:szCs w:val="32"/>
          <w:highlight w:val="none"/>
          <w:lang w:val="en-US" w:eastAsia="zh-CN"/>
        </w:rPr>
        <w:t>；设1条可持续效益指标：按年缴纳残疾人保障金，以支持残疾人就业和保障残疾人生活。(每年)；</w:t>
      </w:r>
      <w:r>
        <w:rPr>
          <w:rFonts w:hint="default" w:ascii="Times New Roman" w:hAnsi="Times New Roman" w:eastAsia="仿宋_GB2312" w:cs="Times New Roman"/>
          <w:sz w:val="32"/>
          <w:szCs w:val="32"/>
          <w:highlight w:val="none"/>
          <w:lang w:val="en-US" w:eastAsia="zh-CN"/>
        </w:rPr>
        <w:t>设1条满意度指标：南宁市残联对缴纳情况满意度(≥95%)。</w:t>
      </w:r>
    </w:p>
    <w:p>
      <w:pPr>
        <w:pStyle w:val="2"/>
        <w:rPr>
          <w:rFonts w:hint="default"/>
          <w:lang w:val="en-US" w:eastAsia="zh-CN"/>
        </w:rPr>
      </w:pPr>
    </w:p>
    <w:p>
      <w:pPr>
        <w:tabs>
          <w:tab w:val="center" w:pos="4475"/>
        </w:tabs>
        <w:ind w:firstLine="645"/>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第三部分：名词解释</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一、基本支出：指为保障机构正常运转、完成日常工作任务而发生的人员支出和定额公用支出。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二、项目支出：指在基本支出之外为完成特定行政任务和事业发展目标所发生的支出。 </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三、“三公”经费：纳入自治区财政预决算管理的“三公”经费，是指自治区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spacing w:line="360" w:lineRule="auto"/>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四、特别业务：公安机关开展特别业务工作的相关支出。</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第四部分：</w:t>
      </w:r>
      <w:r>
        <w:rPr>
          <w:rFonts w:hint="default" w:ascii="Times New Roman" w:hAnsi="Times New Roman" w:eastAsia="黑体" w:cs="Times New Roman"/>
          <w:sz w:val="32"/>
          <w:szCs w:val="32"/>
          <w:lang w:eastAsia="zh-CN"/>
        </w:rPr>
        <w:t>自治区</w:t>
      </w:r>
      <w:r>
        <w:rPr>
          <w:rFonts w:hint="default" w:ascii="Times New Roman" w:hAnsi="Times New Roman" w:eastAsia="黑体" w:cs="Times New Roman"/>
          <w:sz w:val="32"/>
          <w:szCs w:val="32"/>
        </w:rPr>
        <w:t>公安厅202</w:t>
      </w:r>
      <w:r>
        <w:rPr>
          <w:rFonts w:hint="eastAsia" w:ascii="Times New Roman" w:hAnsi="Times New Roman" w:eastAsia="黑体" w:cs="Times New Roman"/>
          <w:sz w:val="32"/>
          <w:szCs w:val="32"/>
          <w:lang w:val="en-US" w:eastAsia="zh-CN"/>
        </w:rPr>
        <w:t>5</w:t>
      </w:r>
      <w:r>
        <w:rPr>
          <w:rFonts w:hint="default" w:ascii="Times New Roman" w:hAnsi="Times New Roman" w:eastAsia="黑体" w:cs="Times New Roman"/>
          <w:sz w:val="32"/>
          <w:szCs w:val="32"/>
        </w:rPr>
        <w:t>年部门预算报表</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公安厅202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年部门预算报表详见附件</w:t>
      </w:r>
    </w:p>
    <w:p>
      <w:pPr>
        <w:pStyle w:val="2"/>
        <w:rPr>
          <w:rFonts w:hint="default" w:ascii="Times New Roman" w:hAnsi="Times New Roman" w:cs="Times New Roman"/>
          <w:lang w:val="en-US" w:eastAsia="zh-CN"/>
        </w:rPr>
      </w:pPr>
    </w:p>
    <w:sectPr>
      <w:footerReference r:id="rId3" w:type="default"/>
      <w:pgSz w:w="11906" w:h="16838"/>
      <w:pgMar w:top="1440" w:right="1800" w:bottom="1440" w:left="180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00000000000000000"/>
    <w:charset w:val="86"/>
    <w:family w:val="script"/>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方正书宋_GBK">
    <w:altName w:val="微软雅黑"/>
    <w:panose1 w:val="02000000000000000000"/>
    <w:charset w:val="86"/>
    <w:family w:val="auto"/>
    <w:pitch w:val="default"/>
    <w:sig w:usb0="00000000" w:usb1="00000000" w:usb2="00000000" w:usb3="00000000" w:csb0="00040000" w:csb1="00000000"/>
  </w:font>
  <w:font w:name="DejaVu Sans">
    <w:altName w:val="Segoe Print"/>
    <w:panose1 w:val="020B0603030804020204"/>
    <w:charset w:val="00"/>
    <w:family w:val="auto"/>
    <w:pitch w:val="default"/>
    <w:sig w:usb0="00000000" w:usb1="00000000" w:usb2="0A246029" w:usb3="0400200C" w:csb0="600001FF" w:csb1="DFFF0000"/>
  </w:font>
  <w:font w:name="方正黑体_GBK">
    <w:altName w:val="微软雅黑"/>
    <w:panose1 w:val="02000000000000000000"/>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CD861D"/>
    <w:multiLevelType w:val="singleLevel"/>
    <w:tmpl w:val="EDCD861D"/>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Y2FjODMyOWJmZjJmN2NkNmFmNTQwZGY4MzdmZjgifQ=="/>
  </w:docVars>
  <w:rsids>
    <w:rsidRoot w:val="1F3466F9"/>
    <w:rsid w:val="004C0CBC"/>
    <w:rsid w:val="0A564EC2"/>
    <w:rsid w:val="0A751147"/>
    <w:rsid w:val="0DC95C36"/>
    <w:rsid w:val="0FAF66CF"/>
    <w:rsid w:val="1210735B"/>
    <w:rsid w:val="1B0D0CA7"/>
    <w:rsid w:val="1F017198"/>
    <w:rsid w:val="1F3466F9"/>
    <w:rsid w:val="1F684A46"/>
    <w:rsid w:val="23EB4DAB"/>
    <w:rsid w:val="27B02DEE"/>
    <w:rsid w:val="2C9A4401"/>
    <w:rsid w:val="2EEB0EA8"/>
    <w:rsid w:val="33337612"/>
    <w:rsid w:val="342A574E"/>
    <w:rsid w:val="3EB8FDC5"/>
    <w:rsid w:val="3FED63A7"/>
    <w:rsid w:val="40D3659C"/>
    <w:rsid w:val="415516A4"/>
    <w:rsid w:val="41B37896"/>
    <w:rsid w:val="45B43716"/>
    <w:rsid w:val="4FF7D37A"/>
    <w:rsid w:val="53CF7CB2"/>
    <w:rsid w:val="6173019B"/>
    <w:rsid w:val="673A3E85"/>
    <w:rsid w:val="677F6B85"/>
    <w:rsid w:val="6A7C66CE"/>
    <w:rsid w:val="6BDD4A71"/>
    <w:rsid w:val="71FC66DD"/>
    <w:rsid w:val="75F3EA15"/>
    <w:rsid w:val="773013A6"/>
    <w:rsid w:val="77BCA577"/>
    <w:rsid w:val="7BDFAB34"/>
    <w:rsid w:val="7CF6B219"/>
    <w:rsid w:val="7F7F0641"/>
    <w:rsid w:val="7FFFE47C"/>
    <w:rsid w:val="8F7D7C10"/>
    <w:rsid w:val="B7D78A67"/>
    <w:rsid w:val="BA6C4A8E"/>
    <w:rsid w:val="BCFCD808"/>
    <w:rsid w:val="BF9E8CBE"/>
    <w:rsid w:val="BFDEBE8E"/>
    <w:rsid w:val="CA7EBD14"/>
    <w:rsid w:val="D3FF771F"/>
    <w:rsid w:val="D9FEC802"/>
    <w:rsid w:val="DA7FC946"/>
    <w:rsid w:val="DF7C68FF"/>
    <w:rsid w:val="E69F802C"/>
    <w:rsid w:val="EBEF975D"/>
    <w:rsid w:val="EFDFDF69"/>
    <w:rsid w:val="FF7D2DB8"/>
    <w:rsid w:val="FFB2AACE"/>
    <w:rsid w:val="FFF5E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link w:val="1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4">
    <w:name w:val="Plain Text"/>
    <w:basedOn w:val="1"/>
    <w:next w:val="1"/>
    <w:qFormat/>
    <w:uiPriority w:val="0"/>
    <w:pPr>
      <w:widowControl w:val="0"/>
      <w:spacing w:after="0"/>
      <w:jc w:val="both"/>
    </w:pPr>
    <w:rPr>
      <w:rFonts w:ascii="宋体" w:hAnsi="Courier New" w:eastAsia="宋体" w:cs="Times New Roman"/>
      <w:kern w:val="2"/>
      <w:sz w:val="21"/>
      <w:szCs w:val="21"/>
      <w:lang w:val="en-US" w:eastAsia="zh-CN" w:bidi="ar-SA"/>
    </w:rPr>
  </w:style>
  <w:style w:type="paragraph" w:styleId="5">
    <w:name w:val="Body Text Indent 2"/>
    <w:basedOn w:val="1"/>
    <w:qFormat/>
    <w:uiPriority w:val="0"/>
    <w:pPr>
      <w:ind w:firstLine="640" w:firstLineChars="200"/>
    </w:pPr>
    <w:rPr>
      <w:rFonts w:ascii="仿宋_GB2312" w:hAnsi="宋体" w:eastAsia="仿宋_GB2312" w:cs="Times New Roman"/>
      <w:color w:val="000000"/>
      <w:kern w:val="0"/>
      <w:sz w:val="32"/>
      <w:szCs w:val="32"/>
      <w:lang w:val="zh-CN"/>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page number"/>
    <w:basedOn w:val="8"/>
    <w:qFormat/>
    <w:uiPriority w:val="0"/>
  </w:style>
  <w:style w:type="character" w:customStyle="1" w:styleId="11">
    <w:name w:val="标题 2 Char"/>
    <w:link w:val="3"/>
    <w:qFormat/>
    <w:uiPriority w:val="0"/>
    <w:rPr>
      <w:rFonts w:ascii="Arial" w:hAnsi="Arial" w:eastAsia="黑体"/>
      <w:b/>
      <w:sz w:val="32"/>
    </w:rPr>
  </w:style>
  <w:style w:type="character" w:customStyle="1" w:styleId="12">
    <w:name w:val="font21"/>
    <w:basedOn w:val="8"/>
    <w:qFormat/>
    <w:uiPriority w:val="0"/>
    <w:rPr>
      <w:rFonts w:hint="eastAsia" w:ascii="宋体" w:hAnsi="宋体" w:eastAsia="宋体" w:cs="宋体"/>
      <w:color w:val="000000"/>
      <w:sz w:val="21"/>
      <w:szCs w:val="21"/>
      <w:u w:val="none"/>
    </w:rPr>
  </w:style>
  <w:style w:type="character" w:customStyle="1" w:styleId="13">
    <w:name w:val="font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2023-01-21T18:19:00Z</dcterms:created>
  <dc:creator>李昌昆</dc:creator>
  <cp:lastModifiedBy>Administrator</cp:lastModifiedBy>
  <dcterms:modified xsi:type="dcterms:W3CDTF">2025-03-04T02:35:45Z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y fmtid="{D5CDD505-2E9C-101B-9397-08002B2CF9AE}" pid="3" name="ICV">
    <vt:lpwstr>5FB0757DE70CB69040B7BC6596CFD010</vt:lpwstr>
  </property>
</Properties>
</file>