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218" w:rightChars="-104"/>
        <w:rPr>
          <w:rFonts w:ascii="方正小标宋简体" w:eastAsia="方正小标宋简体"/>
          <w:sz w:val="44"/>
          <w:szCs w:val="44"/>
        </w:rPr>
      </w:pPr>
    </w:p>
    <w:p>
      <w:pPr>
        <w:adjustRightInd w:val="0"/>
        <w:snapToGrid w:val="0"/>
        <w:spacing w:line="560" w:lineRule="exact"/>
        <w:ind w:right="-218" w:rightChars="-104"/>
        <w:jc w:val="center"/>
        <w:rPr>
          <w:rFonts w:ascii="方正小标宋简体" w:eastAsia="方正小标宋简体"/>
          <w:sz w:val="44"/>
          <w:szCs w:val="44"/>
        </w:rPr>
      </w:pPr>
    </w:p>
    <w:p>
      <w:pPr>
        <w:adjustRightInd w:val="0"/>
        <w:snapToGrid w:val="0"/>
        <w:spacing w:line="560" w:lineRule="exact"/>
        <w:ind w:right="-218" w:rightChars="-104"/>
        <w:jc w:val="center"/>
        <w:rPr>
          <w:rFonts w:ascii="方正小标宋简体" w:eastAsia="方正小标宋简体"/>
          <w:sz w:val="44"/>
          <w:szCs w:val="44"/>
        </w:rPr>
      </w:pPr>
    </w:p>
    <w:p>
      <w:pPr>
        <w:adjustRightInd w:val="0"/>
        <w:snapToGrid w:val="0"/>
        <w:spacing w:line="560" w:lineRule="exact"/>
        <w:ind w:right="-218" w:rightChars="-104"/>
        <w:jc w:val="center"/>
        <w:rPr>
          <w:rFonts w:ascii="方正小标宋简体" w:eastAsia="方正小标宋简体"/>
          <w:sz w:val="44"/>
          <w:szCs w:val="44"/>
        </w:rPr>
      </w:pPr>
    </w:p>
    <w:p>
      <w:pPr>
        <w:adjustRightInd w:val="0"/>
        <w:snapToGrid w:val="0"/>
        <w:spacing w:line="560" w:lineRule="exact"/>
        <w:ind w:right="-218" w:rightChars="-104"/>
        <w:jc w:val="center"/>
        <w:rPr>
          <w:rFonts w:ascii="方正小标宋简体" w:eastAsia="方正小标宋简体"/>
          <w:sz w:val="44"/>
          <w:szCs w:val="44"/>
        </w:rPr>
      </w:pPr>
    </w:p>
    <w:p>
      <w:pPr>
        <w:adjustRightInd w:val="0"/>
        <w:snapToGrid w:val="0"/>
        <w:spacing w:line="560" w:lineRule="exact"/>
        <w:ind w:right="-218" w:rightChars="-104"/>
        <w:jc w:val="center"/>
        <w:rPr>
          <w:rFonts w:ascii="方正小标宋简体" w:eastAsia="方正小标宋简体"/>
          <w:sz w:val="44"/>
          <w:szCs w:val="44"/>
        </w:rPr>
      </w:pPr>
    </w:p>
    <w:p>
      <w:pPr>
        <w:adjustRightInd w:val="0"/>
        <w:snapToGrid w:val="0"/>
        <w:spacing w:line="560" w:lineRule="exact"/>
        <w:ind w:right="-218" w:rightChars="-104"/>
        <w:jc w:val="center"/>
        <w:rPr>
          <w:rFonts w:hint="eastAsia" w:ascii="黑体" w:hAnsi="宋体" w:eastAsia="方正小标宋简体"/>
          <w:bCs/>
          <w:szCs w:val="32"/>
          <w:lang w:eastAsia="zh-CN"/>
        </w:rPr>
      </w:pPr>
      <w:bookmarkStart w:id="0" w:name="_Toc1873958549_WPSOffice_Type2"/>
      <w:r>
        <w:rPr>
          <w:rFonts w:hint="eastAsia" w:ascii="方正小标宋简体" w:eastAsia="方正小标宋简体"/>
          <w:sz w:val="44"/>
          <w:szCs w:val="44"/>
          <w:lang w:eastAsia="zh-CN"/>
        </w:rPr>
        <w:t>广西壮族自治区公安厅森林公安直属二分局久仁派出所</w:t>
      </w:r>
      <w:r>
        <w:rPr>
          <w:rFonts w:hint="eastAsia" w:ascii="方正小标宋简体" w:eastAsia="方正小标宋简体"/>
          <w:sz w:val="44"/>
          <w:szCs w:val="44"/>
        </w:rPr>
        <w:t xml:space="preserve"> 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adjustRightInd w:val="0"/>
        <w:snapToGrid w:val="0"/>
        <w:spacing w:line="560" w:lineRule="exact"/>
        <w:ind w:right="-218" w:rightChars="-104"/>
        <w:jc w:val="center"/>
        <w:rPr>
          <w:rFonts w:hint="eastAsia" w:ascii="黑体" w:hAnsi="宋体" w:eastAsia="黑体"/>
          <w:bCs/>
          <w:szCs w:val="32"/>
        </w:rPr>
      </w:pPr>
    </w:p>
    <w:p>
      <w:pPr>
        <w:adjustRightInd w:val="0"/>
        <w:snapToGrid w:val="0"/>
        <w:spacing w:line="560" w:lineRule="exact"/>
        <w:ind w:right="-218" w:rightChars="-104"/>
        <w:jc w:val="center"/>
        <w:rPr>
          <w:rFonts w:hint="eastAsia" w:ascii="黑体" w:hAnsi="宋体" w:eastAsia="黑体"/>
          <w:bCs/>
          <w:szCs w:val="32"/>
        </w:rPr>
      </w:pPr>
      <w:r>
        <w:rPr>
          <w:rFonts w:hint="eastAsia" w:ascii="黑体" w:hAnsi="宋体" w:eastAsia="黑体"/>
          <w:bCs/>
          <w:szCs w:val="32"/>
        </w:rPr>
        <w:t>目  录</w:t>
      </w:r>
    </w:p>
    <w:p>
      <w:pPr>
        <w:adjustRightInd w:val="0"/>
        <w:snapToGrid w:val="0"/>
        <w:spacing w:line="560" w:lineRule="exact"/>
        <w:ind w:right="-218" w:rightChars="-104" w:firstLine="640" w:firstLineChars="200"/>
        <w:rPr>
          <w:rFonts w:hint="eastAsia" w:ascii="黑体" w:hAnsi="宋体" w:eastAsia="黑体"/>
          <w:bCs/>
          <w:sz w:val="32"/>
          <w:szCs w:val="32"/>
        </w:rPr>
      </w:pPr>
    </w:p>
    <w:p>
      <w:pPr>
        <w:adjustRightInd w:val="0"/>
        <w:snapToGrid w:val="0"/>
        <w:spacing w:line="560" w:lineRule="exact"/>
        <w:ind w:right="-218" w:rightChars="-104" w:firstLine="640" w:firstLineChars="200"/>
        <w:rPr>
          <w:rFonts w:hint="eastAsia" w:ascii="黑体" w:hAnsi="宋体" w:eastAsia="黑体"/>
          <w:bCs/>
          <w:sz w:val="32"/>
          <w:szCs w:val="32"/>
        </w:rPr>
      </w:pPr>
      <w:r>
        <w:rPr>
          <w:rFonts w:hint="eastAsia" w:ascii="黑体" w:hAnsi="宋体" w:eastAsia="黑体"/>
          <w:bCs/>
          <w:sz w:val="32"/>
          <w:szCs w:val="32"/>
        </w:rPr>
        <w:t>第一部分：单位概况</w:t>
      </w:r>
    </w:p>
    <w:p>
      <w:pPr>
        <w:adjustRightInd w:val="0"/>
        <w:snapToGrid w:val="0"/>
        <w:spacing w:line="560" w:lineRule="exact"/>
        <w:ind w:right="-218" w:rightChars="-104" w:firstLine="640" w:firstLineChars="200"/>
        <w:rPr>
          <w:rFonts w:hint="eastAsia" w:ascii="黑体" w:hAnsi="宋体" w:eastAsia="黑体"/>
          <w:bCs/>
          <w:sz w:val="32"/>
          <w:szCs w:val="32"/>
        </w:rPr>
      </w:pPr>
    </w:p>
    <w:p>
      <w:pPr>
        <w:adjustRightInd w:val="0"/>
        <w:snapToGrid w:val="0"/>
        <w:spacing w:line="560" w:lineRule="exact"/>
        <w:ind w:right="-218" w:rightChars="-104" w:firstLine="640" w:firstLineChars="200"/>
        <w:rPr>
          <w:rFonts w:hint="eastAsia" w:ascii="黑体" w:hAnsi="宋体" w:eastAsia="黑体"/>
          <w:bCs/>
          <w:sz w:val="32"/>
          <w:szCs w:val="32"/>
        </w:rPr>
      </w:pPr>
      <w:r>
        <w:rPr>
          <w:rFonts w:hint="eastAsia" w:ascii="黑体" w:eastAsia="黑体"/>
          <w:sz w:val="32"/>
          <w:szCs w:val="32"/>
        </w:rPr>
        <w:t>第二部分：</w:t>
      </w:r>
      <w:r>
        <w:rPr>
          <w:rFonts w:hint="eastAsia" w:ascii="黑体" w:hAnsi="宋体" w:eastAsia="黑体"/>
          <w:sz w:val="32"/>
          <w:szCs w:val="32"/>
          <w:lang w:eastAsia="zh-CN"/>
        </w:rPr>
        <w:t>广西壮族自治区公安厅森林公安直属二分局久仁派出所</w:t>
      </w:r>
      <w:r>
        <w:rPr>
          <w:rFonts w:hint="eastAsia" w:ascii="黑体" w:hAnsi="宋体" w:eastAsia="黑体"/>
          <w:sz w:val="32"/>
          <w:szCs w:val="32"/>
        </w:rPr>
        <w:t>202</w:t>
      </w:r>
      <w:r>
        <w:rPr>
          <w:rFonts w:hint="eastAsia" w:ascii="黑体" w:hAnsi="宋体" w:eastAsia="黑体"/>
          <w:sz w:val="32"/>
          <w:szCs w:val="32"/>
          <w:lang w:val="en-US" w:eastAsia="zh-CN"/>
        </w:rPr>
        <w:t>5</w:t>
      </w:r>
      <w:r>
        <w:rPr>
          <w:rFonts w:hint="eastAsia" w:ascii="黑体" w:hAnsi="宋体" w:eastAsia="黑体"/>
          <w:sz w:val="32"/>
          <w:szCs w:val="32"/>
        </w:rPr>
        <w:t>年</w:t>
      </w:r>
      <w:r>
        <w:rPr>
          <w:rFonts w:hint="eastAsia" w:ascii="黑体" w:eastAsia="黑体"/>
          <w:sz w:val="32"/>
          <w:szCs w:val="32"/>
        </w:rPr>
        <w:t>单位预算情况说明</w:t>
      </w:r>
    </w:p>
    <w:p>
      <w:pPr>
        <w:adjustRightInd w:val="0"/>
        <w:snapToGrid w:val="0"/>
        <w:spacing w:line="560" w:lineRule="exact"/>
        <w:ind w:right="-218" w:rightChars="-104" w:firstLine="640" w:firstLineChars="200"/>
        <w:rPr>
          <w:rFonts w:hint="eastAsia" w:ascii="黑体" w:hAnsi="宋体" w:eastAsia="黑体"/>
          <w:bCs/>
          <w:sz w:val="32"/>
          <w:szCs w:val="32"/>
        </w:rPr>
      </w:pPr>
    </w:p>
    <w:p>
      <w:pPr>
        <w:adjustRightInd w:val="0"/>
        <w:snapToGrid w:val="0"/>
        <w:spacing w:line="560" w:lineRule="exact"/>
        <w:ind w:right="-218" w:rightChars="-104" w:firstLine="640" w:firstLineChars="200"/>
        <w:rPr>
          <w:rFonts w:hint="eastAsia" w:ascii="黑体" w:hAnsi="宋体" w:eastAsia="黑体"/>
          <w:bCs/>
          <w:sz w:val="32"/>
          <w:szCs w:val="32"/>
        </w:rPr>
      </w:pPr>
      <w:r>
        <w:rPr>
          <w:rFonts w:hint="eastAsia" w:ascii="黑体" w:eastAsia="黑体"/>
          <w:sz w:val="32"/>
          <w:szCs w:val="32"/>
        </w:rPr>
        <w:t>第三部分：名词解释</w:t>
      </w:r>
    </w:p>
    <w:p>
      <w:pPr>
        <w:adjustRightInd w:val="0"/>
        <w:snapToGrid w:val="0"/>
        <w:spacing w:line="560" w:lineRule="exact"/>
        <w:ind w:right="-218" w:rightChars="-104" w:firstLine="640" w:firstLineChars="200"/>
        <w:rPr>
          <w:rFonts w:hint="eastAsia" w:ascii="黑体" w:hAnsi="宋体" w:eastAsia="黑体"/>
          <w:bCs/>
          <w:sz w:val="32"/>
          <w:szCs w:val="32"/>
        </w:rPr>
      </w:pPr>
    </w:p>
    <w:p>
      <w:pPr>
        <w:adjustRightInd w:val="0"/>
        <w:snapToGrid w:val="0"/>
        <w:spacing w:line="560" w:lineRule="exact"/>
        <w:ind w:right="-218" w:rightChars="-104" w:firstLine="640" w:firstLineChars="200"/>
        <w:rPr>
          <w:rFonts w:hint="eastAsia" w:ascii="黑体" w:hAnsi="宋体" w:eastAsia="黑体"/>
          <w:bCs/>
          <w:sz w:val="32"/>
          <w:szCs w:val="32"/>
        </w:rPr>
      </w:pPr>
      <w:r>
        <w:rPr>
          <w:rFonts w:hint="eastAsia" w:ascii="黑体" w:hAnsi="宋体" w:eastAsia="黑体"/>
          <w:bCs/>
          <w:sz w:val="32"/>
          <w:szCs w:val="32"/>
        </w:rPr>
        <w:t>第四部分：</w:t>
      </w:r>
      <w:r>
        <w:rPr>
          <w:rFonts w:hint="eastAsia" w:ascii="黑体" w:hAnsi="宋体" w:eastAsia="黑体"/>
          <w:sz w:val="32"/>
          <w:szCs w:val="32"/>
          <w:lang w:eastAsia="zh-CN"/>
        </w:rPr>
        <w:t>广西壮族自治区公安厅森林公安直属二分局久仁派出所</w:t>
      </w:r>
      <w:r>
        <w:rPr>
          <w:rFonts w:hint="eastAsia" w:ascii="黑体" w:hAnsi="宋体" w:eastAsia="黑体"/>
          <w:sz w:val="32"/>
          <w:szCs w:val="32"/>
        </w:rPr>
        <w:t>202</w:t>
      </w:r>
      <w:r>
        <w:rPr>
          <w:rFonts w:hint="eastAsia" w:ascii="黑体" w:hAnsi="宋体" w:eastAsia="黑体"/>
          <w:sz w:val="32"/>
          <w:szCs w:val="32"/>
          <w:lang w:val="en-US" w:eastAsia="zh-CN"/>
        </w:rPr>
        <w:t>5</w:t>
      </w:r>
      <w:r>
        <w:rPr>
          <w:rFonts w:hint="eastAsia" w:ascii="黑体" w:hAnsi="宋体" w:eastAsia="黑体"/>
          <w:sz w:val="32"/>
          <w:szCs w:val="32"/>
        </w:rPr>
        <w:t>年</w:t>
      </w:r>
      <w:r>
        <w:rPr>
          <w:rFonts w:hint="eastAsia" w:ascii="黑体" w:eastAsia="黑体"/>
          <w:sz w:val="32"/>
          <w:szCs w:val="32"/>
        </w:rPr>
        <w:t>单位预算公开报表</w:t>
      </w:r>
    </w:p>
    <w:sdt>
      <w:sdtPr>
        <w:rPr>
          <w:rFonts w:hint="eastAsia" w:ascii="黑体" w:hAnsi="宋体" w:eastAsia="黑体" w:cs="黑体"/>
          <w:b/>
          <w:bCs/>
          <w:sz w:val="32"/>
          <w:szCs w:val="32"/>
          <w:shd w:val="clear" w:color="auto" w:fill="FFFFFF"/>
        </w:rPr>
        <w:id w:val="188265647"/>
        <w:docPartObj>
          <w:docPartGallery w:val="Table of Contents"/>
          <w:docPartUnique/>
        </w:docPartObj>
      </w:sdtPr>
      <w:sdtEndPr>
        <w:rPr>
          <w:rFonts w:hint="eastAsia" w:ascii="黑体" w:hAnsi="宋体" w:eastAsia="黑体" w:cs="黑体"/>
          <w:b/>
          <w:bCs/>
          <w:sz w:val="20"/>
          <w:szCs w:val="20"/>
          <w:shd w:val="clear" w:color="auto" w:fill="FFFFFF"/>
        </w:rPr>
      </w:sdtEndPr>
      <w:sdtContent>
        <w:p>
          <w:pPr>
            <w:pStyle w:val="6"/>
            <w:widowControl/>
            <w:spacing w:beforeAutospacing="0" w:afterAutospacing="0" w:line="340" w:lineRule="exact"/>
            <w:ind w:firstLine="645"/>
            <w:jc w:val="both"/>
            <w:rPr>
              <w:rFonts w:hint="eastAsia" w:ascii="黑体" w:hAnsi="宋体" w:eastAsia="黑体" w:cs="黑体"/>
              <w:b/>
              <w:bCs/>
              <w:sz w:val="32"/>
              <w:szCs w:val="32"/>
              <w:shd w:val="clear" w:color="auto" w:fill="FFFFFF"/>
              <w:lang w:val="en-US" w:eastAsia="zh-CN"/>
            </w:rPr>
          </w:pPr>
          <w:r>
            <w:rPr>
              <w:rFonts w:hint="eastAsia" w:ascii="黑体" w:hAnsi="宋体" w:eastAsia="黑体" w:cs="黑体"/>
              <w:b/>
              <w:bCs/>
              <w:sz w:val="32"/>
              <w:szCs w:val="32"/>
              <w:shd w:val="clear" w:color="auto" w:fill="FFFFFF"/>
              <w:lang w:eastAsia="zh-CN"/>
            </w:rPr>
            <w:t xml:space="preserve"> </w:t>
          </w:r>
          <w:r>
            <w:rPr>
              <w:rFonts w:hint="eastAsia" w:ascii="黑体" w:hAnsi="宋体" w:eastAsia="黑体" w:cs="黑体"/>
              <w:b/>
              <w:bCs/>
              <w:sz w:val="32"/>
              <w:szCs w:val="32"/>
              <w:shd w:val="clear" w:color="auto" w:fill="FFFFFF"/>
              <w:lang w:val="en-US" w:eastAsia="zh-CN"/>
            </w:rPr>
            <w:t xml:space="preserve"> </w:t>
          </w:r>
        </w:p>
        <w:p>
          <w:pPr>
            <w:pStyle w:val="6"/>
            <w:widowControl/>
            <w:spacing w:beforeAutospacing="0" w:afterAutospacing="0" w:line="340" w:lineRule="exact"/>
            <w:ind w:firstLine="645"/>
            <w:jc w:val="both"/>
            <w:rPr>
              <w:rFonts w:hint="eastAsia" w:ascii="黑体" w:hAnsi="宋体" w:eastAsia="黑体" w:cs="黑体"/>
              <w:b/>
              <w:bCs/>
              <w:sz w:val="32"/>
              <w:szCs w:val="32"/>
              <w:shd w:val="clear" w:color="auto" w:fill="FFFFFF"/>
              <w:lang w:val="en-US" w:eastAsia="zh-CN"/>
            </w:rPr>
          </w:pPr>
        </w:p>
        <w:p>
          <w:pPr>
            <w:pStyle w:val="6"/>
            <w:widowControl/>
            <w:spacing w:beforeAutospacing="0" w:afterAutospacing="0" w:line="340" w:lineRule="exact"/>
            <w:ind w:firstLine="645"/>
            <w:jc w:val="both"/>
            <w:rPr>
              <w:rFonts w:hint="eastAsia" w:ascii="黑体" w:hAnsi="宋体" w:eastAsia="黑体" w:cs="黑体"/>
              <w:b/>
              <w:bCs/>
              <w:sz w:val="32"/>
              <w:szCs w:val="32"/>
              <w:shd w:val="clear" w:color="auto" w:fill="FFFFFF"/>
              <w:lang w:val="en-US" w:eastAsia="zh-CN"/>
            </w:rPr>
          </w:pPr>
        </w:p>
        <w:p>
          <w:pPr>
            <w:pStyle w:val="6"/>
            <w:widowControl/>
            <w:spacing w:beforeAutospacing="0" w:afterAutospacing="0" w:line="340" w:lineRule="exact"/>
            <w:ind w:firstLine="645"/>
            <w:jc w:val="both"/>
            <w:rPr>
              <w:rFonts w:hint="eastAsia" w:ascii="黑体" w:hAnsi="宋体" w:eastAsia="黑体" w:cs="黑体"/>
              <w:b/>
              <w:bCs/>
              <w:sz w:val="32"/>
              <w:szCs w:val="32"/>
              <w:shd w:val="clear" w:color="auto" w:fill="FFFFFF"/>
              <w:lang w:val="en-US" w:eastAsia="zh-CN"/>
            </w:rPr>
          </w:pPr>
        </w:p>
        <w:p>
          <w:pPr>
            <w:pStyle w:val="6"/>
            <w:widowControl/>
            <w:spacing w:beforeAutospacing="0" w:afterAutospacing="0" w:line="340" w:lineRule="exact"/>
            <w:ind w:firstLine="645"/>
            <w:jc w:val="both"/>
          </w:pPr>
        </w:p>
      </w:sdtContent>
    </w:sdt>
    <w:bookmarkEnd w:id="0"/>
    <w:p>
      <w:pPr>
        <w:pStyle w:val="6"/>
        <w:widowControl/>
        <w:spacing w:beforeAutospacing="0" w:afterAutospacing="0" w:line="560" w:lineRule="exact"/>
        <w:ind w:firstLine="645"/>
        <w:jc w:val="both"/>
        <w:rPr>
          <w:rFonts w:hint="eastAsia" w:ascii="黑体" w:hAnsi="宋体" w:eastAsia="黑体" w:cs="黑体"/>
          <w:sz w:val="32"/>
          <w:szCs w:val="32"/>
          <w:shd w:val="clear" w:color="auto" w:fill="FFFFFF"/>
        </w:rPr>
      </w:pPr>
      <w:bookmarkStart w:id="1" w:name="_Toc931228766_WPSOffice_Level1"/>
    </w:p>
    <w:p>
      <w:pPr>
        <w:pStyle w:val="6"/>
        <w:widowControl/>
        <w:spacing w:beforeAutospacing="0" w:afterAutospacing="0" w:line="560" w:lineRule="exact"/>
        <w:ind w:firstLine="645"/>
        <w:jc w:val="both"/>
        <w:rPr>
          <w:rFonts w:hint="eastAsia" w:ascii="黑体" w:hAnsi="宋体" w:eastAsia="黑体" w:cs="黑体"/>
          <w:sz w:val="32"/>
          <w:szCs w:val="32"/>
          <w:shd w:val="clear" w:color="auto" w:fill="FFFFFF"/>
        </w:rPr>
      </w:pPr>
      <w:r>
        <w:rPr>
          <w:rFonts w:hint="eastAsia" w:ascii="黑体" w:hAnsi="宋体" w:eastAsia="黑体" w:cs="黑体"/>
          <w:sz w:val="32"/>
          <w:szCs w:val="32"/>
          <w:shd w:val="clear" w:color="auto" w:fill="FFFFFF"/>
        </w:rPr>
        <w:t>第一部分：单位概况</w:t>
      </w:r>
      <w:bookmarkEnd w:id="1"/>
    </w:p>
    <w:p>
      <w:pPr>
        <w:pStyle w:val="6"/>
        <w:widowControl/>
        <w:spacing w:beforeAutospacing="0" w:afterAutospacing="0" w:line="560" w:lineRule="exact"/>
        <w:ind w:firstLine="645"/>
        <w:jc w:val="both"/>
        <w:rPr>
          <w:rFonts w:hint="eastAsia" w:ascii="黑体" w:hAnsi="宋体" w:eastAsia="黑体" w:cs="黑体"/>
          <w:sz w:val="32"/>
          <w:szCs w:val="32"/>
          <w:shd w:val="clear" w:color="auto" w:fill="FFFFFF"/>
        </w:rPr>
      </w:pPr>
    </w:p>
    <w:p>
      <w:pPr>
        <w:pStyle w:val="6"/>
        <w:widowControl/>
        <w:spacing w:beforeAutospacing="0" w:afterAutospacing="0" w:line="560" w:lineRule="exact"/>
        <w:ind w:firstLine="645"/>
        <w:jc w:val="both"/>
        <w:rPr>
          <w:sz w:val="32"/>
          <w:szCs w:val="32"/>
        </w:rPr>
      </w:pPr>
      <w:bookmarkStart w:id="2" w:name="_Toc1873958549_WPSOffice_Level2"/>
      <w:r>
        <w:rPr>
          <w:rFonts w:hint="eastAsia" w:ascii="黑体" w:hAnsi="宋体" w:eastAsia="黑体" w:cs="黑体"/>
          <w:sz w:val="32"/>
          <w:szCs w:val="32"/>
          <w:shd w:val="clear" w:color="auto" w:fill="FFFFFF"/>
        </w:rPr>
        <w:t>一、单位</w:t>
      </w:r>
      <w:r>
        <w:rPr>
          <w:rStyle w:val="10"/>
          <w:rFonts w:hint="eastAsia" w:ascii="黑体" w:hAnsi="宋体" w:eastAsia="黑体" w:cs="黑体"/>
          <w:sz w:val="32"/>
          <w:szCs w:val="32"/>
          <w:shd w:val="clear" w:color="auto" w:fill="FFFFFF"/>
        </w:rPr>
        <w:t>主要职能</w:t>
      </w:r>
      <w:bookmarkEnd w:id="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森林公安是负责保护森林及野生动植物资源、保护生态安全、维护林区社会治安秩序的专业警钟。自治区森林公安局久仁派出所是自治区森林公安局的派出机构,2015年12月直属二分局成立后归属自治区森林公安局直属二分局管辖。2021年1月18日，自治区森林公安局划入自治区公安厅，自治区森林公安局直属二分局作为自治区公安厅直属的副处级行政机构，名称为自治区公安厅森林公安直属二分局（自治区公安厅森林警察直属二支队）。自治区森林公安局久仁派出所名称变更为自治区公安厅森林公安直属二分局久仁派出所。划入后主要职责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1.负责实施本辖区所管护林区和草原的治安管理工作，协助对应的林业主管部门做好维护林区稳定工作。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2.办理本辖区涉及森林和草原刑事案件、治安案件和法律规定的相关行政案件。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3.实施本辖区的森林和草原防火相关工作，负责火场警戒、交通疏导、治安维护、火案侦破等。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4.协同对应的林业主管部门开展防火宣传、火灾隐患排查、重点区域巡护、违规用火处罚等工作。</w:t>
      </w:r>
    </w:p>
    <w:p>
      <w:pPr>
        <w:pStyle w:val="6"/>
        <w:widowControl/>
        <w:spacing w:beforeAutospacing="0" w:afterAutospacing="0" w:line="560" w:lineRule="exact"/>
        <w:ind w:firstLine="645"/>
        <w:jc w:val="both"/>
        <w:rPr>
          <w:sz w:val="32"/>
          <w:szCs w:val="32"/>
        </w:rPr>
      </w:pPr>
      <w:bookmarkStart w:id="3" w:name="_Toc1389236014_WPSOffice_Level2"/>
      <w:r>
        <w:rPr>
          <w:rFonts w:hint="eastAsia" w:ascii="黑体" w:hAnsi="宋体" w:eastAsia="黑体" w:cs="黑体"/>
          <w:sz w:val="32"/>
          <w:szCs w:val="32"/>
          <w:shd w:val="clear" w:color="auto" w:fill="FFFFFF"/>
        </w:rPr>
        <w:t>二、机构设置情况</w:t>
      </w:r>
      <w:bookmarkEnd w:id="3"/>
    </w:p>
    <w:p>
      <w:pPr>
        <w:pStyle w:val="6"/>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派出所编制民警5人，工勤1人。内设领导职务：副所长（主持全面工作）1人，副教导员1人，副所长2人。</w:t>
      </w:r>
    </w:p>
    <w:p>
      <w:pPr>
        <w:adjustRightInd w:val="0"/>
        <w:snapToGrid w:val="0"/>
        <w:spacing w:line="600" w:lineRule="exact"/>
        <w:ind w:firstLine="640" w:firstLineChars="200"/>
        <w:outlineLvl w:val="1"/>
        <w:rPr>
          <w:rFonts w:ascii="黑体" w:hAnsi="黑体" w:eastAsia="黑体"/>
          <w:sz w:val="32"/>
          <w:szCs w:val="32"/>
        </w:rPr>
      </w:pPr>
      <w:bookmarkStart w:id="4" w:name="_Toc19811"/>
      <w:bookmarkStart w:id="5" w:name="_Toc7658"/>
      <w:bookmarkStart w:id="6" w:name="_Toc13392"/>
      <w:bookmarkStart w:id="7" w:name="_Toc17867"/>
      <w:bookmarkStart w:id="8" w:name="_Toc1714126584_WPSOffice_Level2"/>
      <w:r>
        <w:rPr>
          <w:rFonts w:hint="eastAsia" w:ascii="黑体" w:hAnsi="黑体" w:eastAsia="黑体"/>
          <w:sz w:val="32"/>
          <w:szCs w:val="32"/>
        </w:rPr>
        <w:t>三、</w:t>
      </w:r>
      <w:bookmarkEnd w:id="4"/>
      <w:bookmarkEnd w:id="5"/>
      <w:bookmarkEnd w:id="6"/>
      <w:bookmarkEnd w:id="7"/>
      <w:r>
        <w:rPr>
          <w:rFonts w:hint="eastAsia" w:ascii="黑体" w:hAnsi="黑体" w:eastAsia="黑体"/>
          <w:sz w:val="32"/>
          <w:szCs w:val="32"/>
        </w:rPr>
        <w:t>人员构成情况</w:t>
      </w:r>
      <w:bookmarkEnd w:id="8"/>
    </w:p>
    <w:p>
      <w:pPr>
        <w:pStyle w:val="6"/>
        <w:widowControl/>
        <w:spacing w:beforeAutospacing="0" w:afterAutospacing="0" w:line="560" w:lineRule="exact"/>
        <w:ind w:firstLine="645"/>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现有行政编制5人，在职人数5人。机关后勤服务中心控制人数1人。</w:t>
      </w:r>
    </w:p>
    <w:p>
      <w:pPr>
        <w:adjustRightInd w:val="0"/>
        <w:snapToGrid w:val="0"/>
        <w:spacing w:line="560" w:lineRule="exact"/>
        <w:ind w:right="-336" w:rightChars="-160" w:firstLine="640" w:firstLineChars="200"/>
        <w:outlineLvl w:val="1"/>
        <w:rPr>
          <w:rFonts w:ascii="黑体" w:hAnsi="黑体" w:eastAsia="黑体" w:cs="黑体"/>
          <w:sz w:val="32"/>
          <w:szCs w:val="32"/>
        </w:rPr>
      </w:pPr>
      <w:bookmarkStart w:id="9" w:name="_Toc22475"/>
      <w:bookmarkStart w:id="10" w:name="_Toc15687"/>
      <w:bookmarkStart w:id="11" w:name="_Toc1780172596_WPSOffice_Level2"/>
      <w:bookmarkStart w:id="12" w:name="_Toc25648"/>
      <w:bookmarkStart w:id="13" w:name="_Toc11259"/>
      <w:r>
        <w:rPr>
          <w:rFonts w:hint="eastAsia" w:ascii="黑体" w:hAnsi="黑体" w:eastAsia="黑体" w:cs="黑体"/>
          <w:sz w:val="32"/>
          <w:szCs w:val="32"/>
        </w:rPr>
        <w:t>四、久仁派出所人员基本情况表</w:t>
      </w:r>
      <w:bookmarkEnd w:id="9"/>
      <w:bookmarkEnd w:id="10"/>
      <w:bookmarkEnd w:id="11"/>
      <w:bookmarkEnd w:id="12"/>
      <w:bookmarkEnd w:id="13"/>
    </w:p>
    <w:p>
      <w:pPr>
        <w:spacing w:line="20" w:lineRule="exact"/>
        <w:ind w:firstLine="640" w:firstLineChars="200"/>
        <w:rPr>
          <w:rFonts w:ascii="宋体" w:hAnsi="宋体"/>
          <w:sz w:val="32"/>
          <w:szCs w:val="32"/>
        </w:rPr>
      </w:pPr>
    </w:p>
    <w:tbl>
      <w:tblPr>
        <w:tblStyle w:val="7"/>
        <w:tblpPr w:leftFromText="180" w:rightFromText="180" w:vertAnchor="text" w:horzAnchor="page" w:tblpX="1557" w:tblpY="203"/>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4" w:type="dxa"/>
          <w:left w:w="108" w:type="dxa"/>
          <w:bottom w:w="24" w:type="dxa"/>
          <w:right w:w="108" w:type="dxa"/>
        </w:tblCellMar>
      </w:tblPr>
      <w:tblGrid>
        <w:gridCol w:w="857"/>
        <w:gridCol w:w="1379"/>
        <w:gridCol w:w="1697"/>
        <w:gridCol w:w="1287"/>
        <w:gridCol w:w="966"/>
        <w:gridCol w:w="861"/>
        <w:gridCol w:w="1005"/>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108" w:type="dxa"/>
            <w:bottom w:w="24" w:type="dxa"/>
            <w:right w:w="108" w:type="dxa"/>
          </w:tblCellMar>
        </w:tblPrEx>
        <w:trPr>
          <w:trHeight w:val="337" w:hRule="atLeast"/>
          <w:tblHeader/>
        </w:trPr>
        <w:tc>
          <w:tcPr>
            <w:tcW w:w="857" w:type="dxa"/>
            <w:vMerge w:val="restart"/>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1379" w:type="dxa"/>
            <w:vMerge w:val="restart"/>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预算编码</w:t>
            </w:r>
          </w:p>
        </w:tc>
        <w:tc>
          <w:tcPr>
            <w:tcW w:w="1697" w:type="dxa"/>
            <w:vMerge w:val="restart"/>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派出所名称</w:t>
            </w:r>
          </w:p>
        </w:tc>
        <w:tc>
          <w:tcPr>
            <w:tcW w:w="1287" w:type="dxa"/>
            <w:vMerge w:val="restart"/>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编制数（名）</w:t>
            </w:r>
          </w:p>
        </w:tc>
        <w:tc>
          <w:tcPr>
            <w:tcW w:w="2832" w:type="dxa"/>
            <w:gridSpan w:val="3"/>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财政供养人员</w:t>
            </w:r>
          </w:p>
        </w:tc>
        <w:tc>
          <w:tcPr>
            <w:tcW w:w="1006" w:type="dxa"/>
            <w:vMerge w:val="restart"/>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后勤控制数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108" w:type="dxa"/>
            <w:bottom w:w="24" w:type="dxa"/>
            <w:right w:w="108" w:type="dxa"/>
          </w:tblCellMar>
        </w:tblPrEx>
        <w:trPr>
          <w:trHeight w:val="419" w:hRule="atLeast"/>
          <w:tblHeader/>
        </w:trPr>
        <w:tc>
          <w:tcPr>
            <w:tcW w:w="857" w:type="dxa"/>
            <w:vMerge w:val="continue"/>
            <w:vAlign w:val="center"/>
          </w:tcPr>
          <w:p>
            <w:pPr>
              <w:rPr>
                <w:rFonts w:ascii="仿宋_GB2312" w:hAnsi="仿宋_GB2312" w:eastAsia="仿宋_GB2312" w:cs="仿宋_GB2312"/>
                <w:color w:val="000000"/>
                <w:kern w:val="0"/>
                <w:sz w:val="24"/>
              </w:rPr>
            </w:pPr>
          </w:p>
        </w:tc>
        <w:tc>
          <w:tcPr>
            <w:tcW w:w="1379" w:type="dxa"/>
            <w:vMerge w:val="continue"/>
            <w:vAlign w:val="center"/>
          </w:tcPr>
          <w:p>
            <w:pPr>
              <w:rPr>
                <w:rFonts w:ascii="仿宋_GB2312" w:hAnsi="仿宋_GB2312" w:eastAsia="仿宋_GB2312" w:cs="仿宋_GB2312"/>
                <w:color w:val="000000"/>
                <w:kern w:val="0"/>
                <w:sz w:val="24"/>
              </w:rPr>
            </w:pPr>
          </w:p>
        </w:tc>
        <w:tc>
          <w:tcPr>
            <w:tcW w:w="1697" w:type="dxa"/>
            <w:vMerge w:val="continue"/>
            <w:vAlign w:val="center"/>
          </w:tcPr>
          <w:p>
            <w:pPr>
              <w:rPr>
                <w:rFonts w:ascii="仿宋_GB2312" w:hAnsi="仿宋_GB2312" w:eastAsia="仿宋_GB2312" w:cs="仿宋_GB2312"/>
                <w:color w:val="000000"/>
                <w:kern w:val="0"/>
                <w:sz w:val="24"/>
              </w:rPr>
            </w:pPr>
          </w:p>
        </w:tc>
        <w:tc>
          <w:tcPr>
            <w:tcW w:w="1287" w:type="dxa"/>
            <w:vMerge w:val="continue"/>
            <w:vAlign w:val="center"/>
          </w:tcPr>
          <w:p>
            <w:pPr>
              <w:rPr>
                <w:rFonts w:ascii="仿宋_GB2312" w:hAnsi="仿宋_GB2312" w:eastAsia="仿宋_GB2312" w:cs="仿宋_GB2312"/>
                <w:color w:val="000000"/>
                <w:kern w:val="0"/>
                <w:sz w:val="24"/>
              </w:rPr>
            </w:pPr>
          </w:p>
        </w:tc>
        <w:tc>
          <w:tcPr>
            <w:tcW w:w="966" w:type="dxa"/>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小计</w:t>
            </w:r>
          </w:p>
        </w:tc>
        <w:tc>
          <w:tcPr>
            <w:tcW w:w="861" w:type="dxa"/>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在职</w:t>
            </w:r>
          </w:p>
        </w:tc>
        <w:tc>
          <w:tcPr>
            <w:tcW w:w="1005" w:type="dxa"/>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退休</w:t>
            </w:r>
          </w:p>
        </w:tc>
        <w:tc>
          <w:tcPr>
            <w:tcW w:w="1006" w:type="dxa"/>
            <w:vMerge w:val="continue"/>
            <w:vAlign w:val="center"/>
          </w:tcPr>
          <w:p>
            <w:pPr>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108" w:type="dxa"/>
            <w:bottom w:w="24" w:type="dxa"/>
            <w:right w:w="108" w:type="dxa"/>
          </w:tblCellMar>
        </w:tblPrEx>
        <w:trPr>
          <w:trHeight w:val="702" w:hRule="atLeast"/>
        </w:trPr>
        <w:tc>
          <w:tcPr>
            <w:tcW w:w="857" w:type="dxa"/>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379" w:type="dxa"/>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110011009</w:t>
            </w:r>
          </w:p>
        </w:tc>
        <w:tc>
          <w:tcPr>
            <w:tcW w:w="1697" w:type="dxa"/>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久仁派出所</w:t>
            </w:r>
          </w:p>
        </w:tc>
        <w:tc>
          <w:tcPr>
            <w:tcW w:w="1287" w:type="dxa"/>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966" w:type="dxa"/>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861" w:type="dxa"/>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005" w:type="dxa"/>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006" w:type="dxa"/>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r>
    </w:tbl>
    <w:p/>
    <w:p>
      <w:pPr>
        <w:tabs>
          <w:tab w:val="left" w:pos="1070"/>
        </w:tabs>
        <w:ind w:firstLine="640" w:firstLineChars="200"/>
        <w:jc w:val="left"/>
        <w:rPr>
          <w:sz w:val="32"/>
          <w:szCs w:val="32"/>
        </w:rPr>
      </w:pPr>
      <w:bookmarkStart w:id="14" w:name="_Toc1873958549_WPSOffice_Level1"/>
      <w:r>
        <w:rPr>
          <w:rFonts w:hint="eastAsia" w:ascii="黑体" w:hAnsi="宋体" w:eastAsia="黑体" w:cs="黑体"/>
          <w:sz w:val="32"/>
          <w:szCs w:val="32"/>
          <w:shd w:val="clear" w:color="auto" w:fill="FFFFFF"/>
        </w:rPr>
        <w:t>第二部分：自治区公安厅森林公安直属二分局久仁派出所2025年单位预算情况说明</w:t>
      </w:r>
      <w:bookmarkEnd w:id="14"/>
    </w:p>
    <w:p>
      <w:pPr>
        <w:pStyle w:val="6"/>
        <w:widowControl/>
        <w:spacing w:beforeAutospacing="0" w:afterAutospacing="0" w:line="560" w:lineRule="exact"/>
        <w:ind w:firstLine="645"/>
        <w:jc w:val="both"/>
      </w:pPr>
      <w:bookmarkStart w:id="15" w:name="_Toc705691597_WPSOffice_Level2"/>
      <w:r>
        <w:rPr>
          <w:rFonts w:hint="eastAsia" w:ascii="黑体" w:hAnsi="宋体" w:eastAsia="黑体" w:cs="黑体"/>
          <w:sz w:val="32"/>
          <w:szCs w:val="32"/>
          <w:shd w:val="clear" w:color="auto" w:fill="FFFFFF"/>
        </w:rPr>
        <w:t>一、单位收支总体情况说明</w:t>
      </w:r>
      <w:bookmarkEnd w:id="15"/>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我单位总收入173.59万元，</w:t>
      </w:r>
      <w:r>
        <w:rPr>
          <w:rFonts w:hint="eastAsia" w:ascii="仿宋_GB2312" w:eastAsia="仿宋_GB2312"/>
          <w:sz w:val="32"/>
          <w:szCs w:val="32"/>
        </w:rPr>
        <w:t>总支出173.59万元，总收入</w:t>
      </w:r>
      <w:r>
        <w:rPr>
          <w:rFonts w:hint="eastAsia" w:ascii="仿宋_GB2312" w:hAnsi="微软雅黑" w:eastAsia="仿宋_GB2312" w:cs="仿宋_GB2312"/>
          <w:sz w:val="32"/>
          <w:szCs w:val="32"/>
          <w:shd w:val="clear" w:color="auto" w:fill="FFFFFF"/>
        </w:rPr>
        <w:t>较上年增加10.32万元，增长6.32%。主要原因是：今年增加物业管理项目。</w:t>
      </w:r>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2025年支出总预算173.59万元，基本支出预算128.74万元，占支出总预算74.16％，同比增加</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6.1万</w:t>
      </w:r>
      <w:r>
        <w:rPr>
          <w:rFonts w:hint="eastAsia" w:ascii="仿宋_GB2312" w:hAnsi="微软雅黑" w:eastAsia="仿宋_GB2312" w:cs="仿宋_GB2312"/>
          <w:sz w:val="32"/>
          <w:szCs w:val="32"/>
          <w:shd w:val="clear" w:color="auto" w:fill="FFFFFF"/>
        </w:rPr>
        <w:t>元，增长2.07％。项目支出预算</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44.85万元</w:t>
      </w:r>
      <w:r>
        <w:rPr>
          <w:rFonts w:hint="eastAsia" w:ascii="仿宋_GB2312" w:hAnsi="微软雅黑" w:eastAsia="仿宋_GB2312" w:cs="仿宋_GB2312"/>
          <w:sz w:val="32"/>
          <w:szCs w:val="32"/>
          <w:shd w:val="clear" w:color="auto" w:fill="FFFFFF"/>
        </w:rPr>
        <w:t>，占支出总预算25.84％，同比增加7.71万元，增长20.76%。</w:t>
      </w:r>
      <w:bookmarkStart w:id="16" w:name="_Hlk96859117"/>
      <w:bookmarkEnd w:id="16"/>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支出增加的主要原因：基本支出增加的主要原因是：人员职务职级晋升后工资增加及津补贴增加；项目支出增加的主要原因是：今年增加物业管理费项目。</w:t>
      </w:r>
    </w:p>
    <w:p>
      <w:pPr>
        <w:pStyle w:val="6"/>
        <w:widowControl/>
        <w:spacing w:beforeAutospacing="0" w:afterAutospacing="0" w:line="560" w:lineRule="exact"/>
        <w:ind w:firstLine="645"/>
        <w:jc w:val="both"/>
        <w:rPr>
          <w:sz w:val="32"/>
          <w:szCs w:val="32"/>
        </w:rPr>
      </w:pPr>
      <w:bookmarkStart w:id="17" w:name="_Toc277595814_WPSOffice_Level2"/>
      <w:r>
        <w:rPr>
          <w:rFonts w:hint="eastAsia" w:ascii="黑体" w:hAnsi="宋体" w:eastAsia="黑体" w:cs="黑体"/>
          <w:sz w:val="32"/>
          <w:szCs w:val="32"/>
          <w:shd w:val="clear" w:color="auto" w:fill="FFFFFF"/>
        </w:rPr>
        <w:t>二、单位收入总体情况说明</w:t>
      </w:r>
      <w:bookmarkEnd w:id="17"/>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仿宋_GB2312"/>
          <w:kern w:val="0"/>
          <w:sz w:val="32"/>
          <w:szCs w:val="32"/>
          <w:shd w:val="clear" w:color="auto" w:fill="FFFFFF"/>
          <w:lang w:val="en-US" w:eastAsia="zh-CN" w:bidi="ar-SA"/>
        </w:rPr>
      </w:pPr>
      <w:r>
        <w:rPr>
          <w:rFonts w:hint="eastAsia" w:ascii="仿宋_GB2312" w:hAnsi="微软雅黑" w:eastAsia="仿宋_GB2312" w:cs="仿宋_GB2312"/>
          <w:kern w:val="0"/>
          <w:sz w:val="32"/>
          <w:szCs w:val="32"/>
          <w:shd w:val="clear" w:color="auto" w:fill="FFFFFF"/>
          <w:lang w:val="en-US" w:eastAsia="zh-CN" w:bidi="ar-SA"/>
        </w:rPr>
        <w:t>我单位收入173.59万元，较上年增加10.32万元，增长6.3%，主要原因是新增了部分项目经费支出。</w:t>
      </w:r>
    </w:p>
    <w:p>
      <w:pPr>
        <w:pStyle w:val="6"/>
        <w:widowControl/>
        <w:numPr>
          <w:ilvl w:val="0"/>
          <w:numId w:val="1"/>
        </w:numPr>
        <w:spacing w:beforeAutospacing="0" w:afterAutospacing="0" w:line="560" w:lineRule="exact"/>
        <w:ind w:firstLine="645"/>
        <w:jc w:val="both"/>
        <w:rPr>
          <w:rFonts w:hint="eastAsia" w:ascii="黑体" w:hAnsi="宋体" w:eastAsia="黑体" w:cs="黑体"/>
          <w:sz w:val="31"/>
          <w:szCs w:val="31"/>
          <w:shd w:val="clear" w:color="auto" w:fill="FFFFFF"/>
        </w:rPr>
      </w:pPr>
      <w:bookmarkStart w:id="18" w:name="_Toc1149617000_WPSOffice_Level2"/>
      <w:r>
        <w:rPr>
          <w:rFonts w:hint="eastAsia" w:ascii="黑体" w:hAnsi="宋体" w:eastAsia="黑体" w:cs="黑体"/>
          <w:sz w:val="31"/>
          <w:szCs w:val="31"/>
          <w:shd w:val="clear" w:color="auto" w:fill="FFFFFF"/>
        </w:rPr>
        <w:t>单位支出总体情况说明</w:t>
      </w:r>
      <w:bookmarkEnd w:id="18"/>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hint="eastAsia" w:ascii="仿宋_GB2312" w:hAnsi="微软雅黑" w:eastAsia="仿宋_GB2312" w:cs="仿宋_GB2312"/>
          <w:kern w:val="0"/>
          <w:sz w:val="32"/>
          <w:szCs w:val="32"/>
          <w:shd w:val="clear" w:color="auto" w:fill="FFFFFF"/>
          <w:lang w:val="en-US" w:eastAsia="zh-CN" w:bidi="ar-SA"/>
        </w:rPr>
      </w:pPr>
      <w:r>
        <w:rPr>
          <w:rFonts w:hint="eastAsia" w:ascii="仿宋_GB2312" w:hAnsi="微软雅黑" w:eastAsia="仿宋_GB2312" w:cs="仿宋_GB2312"/>
          <w:kern w:val="0"/>
          <w:sz w:val="32"/>
          <w:szCs w:val="32"/>
          <w:shd w:val="clear" w:color="auto" w:fill="FFFFFF"/>
          <w:lang w:val="en-US" w:eastAsia="zh-CN" w:bidi="ar-SA"/>
        </w:rPr>
        <w:t>我单位总支出173.59万元，较上年增加10.32万元，增长6.3%，主要原因是新增了部分项目经费支出。</w:t>
      </w:r>
    </w:p>
    <w:p>
      <w:pPr>
        <w:pStyle w:val="6"/>
        <w:widowControl/>
        <w:spacing w:beforeAutospacing="0" w:afterAutospacing="0" w:line="560" w:lineRule="exact"/>
        <w:ind w:firstLine="645"/>
        <w:jc w:val="both"/>
      </w:pPr>
      <w:r>
        <w:rPr>
          <w:rFonts w:hint="eastAsia" w:ascii="黑体" w:hAnsi="宋体" w:eastAsia="黑体" w:cs="黑体"/>
          <w:sz w:val="31"/>
          <w:szCs w:val="31"/>
          <w:shd w:val="clear" w:color="auto" w:fill="FFFFFF"/>
        </w:rPr>
        <w:t>四、财政拨款收支总体情况说明</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我单位财政拨款总收入</w:t>
      </w:r>
      <w:r>
        <w:rPr>
          <w:rFonts w:hint="eastAsia" w:ascii="仿宋_GB2312" w:eastAsia="仿宋_GB2312"/>
          <w:sz w:val="32"/>
          <w:szCs w:val="32"/>
          <w:lang w:val="en-US" w:eastAsia="zh-CN"/>
        </w:rPr>
        <w:t>173.59万元，总支出173.59万元</w:t>
      </w:r>
      <w:r>
        <w:rPr>
          <w:rFonts w:hint="eastAsia" w:ascii="仿宋_GB2312" w:eastAsia="仿宋_GB2312"/>
          <w:sz w:val="32"/>
          <w:szCs w:val="32"/>
          <w:lang w:eastAsia="zh-CN"/>
        </w:rPr>
        <w:t>（不含财政拨款上年未列支结转收支数）。财政拨款总收入较上年增加</w:t>
      </w:r>
      <w:r>
        <w:rPr>
          <w:rFonts w:hint="eastAsia" w:ascii="仿宋_GB2312" w:eastAsia="仿宋_GB2312"/>
          <w:sz w:val="32"/>
          <w:szCs w:val="32"/>
          <w:lang w:val="en-US" w:eastAsia="zh-CN"/>
        </w:rPr>
        <w:t>10.32万元，增长6.3%，主要原因是新增了部分项目经费支出。</w:t>
      </w:r>
    </w:p>
    <w:p>
      <w:pPr>
        <w:pStyle w:val="6"/>
        <w:widowControl/>
        <w:spacing w:beforeAutospacing="0" w:afterAutospacing="0" w:line="560" w:lineRule="exact"/>
        <w:ind w:firstLine="645"/>
        <w:jc w:val="both"/>
      </w:pPr>
      <w:bookmarkStart w:id="19" w:name="_Toc1948685413_WPSOffice_Level2"/>
      <w:r>
        <w:rPr>
          <w:rFonts w:hint="eastAsia" w:ascii="黑体" w:hAnsi="宋体" w:eastAsia="黑体" w:cs="黑体"/>
          <w:sz w:val="31"/>
          <w:szCs w:val="31"/>
          <w:shd w:val="clear" w:color="auto" w:fill="FFFFFF"/>
        </w:rPr>
        <w:t>五、一般公共预算支出情况说明</w:t>
      </w:r>
      <w:bookmarkEnd w:id="19"/>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我单位一般公共预算支出共</w:t>
      </w:r>
      <w:r>
        <w:rPr>
          <w:rFonts w:hint="eastAsia" w:ascii="仿宋_GB2312" w:eastAsia="仿宋_GB2312"/>
          <w:sz w:val="32"/>
          <w:szCs w:val="32"/>
          <w:lang w:val="en-US" w:eastAsia="zh-CN"/>
        </w:rPr>
        <w:t>173.59</w:t>
      </w:r>
      <w:r>
        <w:rPr>
          <w:rFonts w:hint="eastAsia" w:ascii="仿宋_GB2312" w:eastAsia="仿宋_GB2312"/>
          <w:sz w:val="32"/>
          <w:szCs w:val="32"/>
          <w:lang w:eastAsia="zh-CN"/>
        </w:rPr>
        <w:t>万元，较上年增加</w:t>
      </w:r>
      <w:r>
        <w:rPr>
          <w:rFonts w:hint="eastAsia" w:ascii="仿宋_GB2312" w:eastAsia="仿宋_GB2312"/>
          <w:sz w:val="32"/>
          <w:szCs w:val="32"/>
          <w:lang w:val="en-US" w:eastAsia="zh-CN"/>
        </w:rPr>
        <w:t>10.32万元，增长6.3%，主要原因是新增了部分项目经费支出。</w:t>
      </w:r>
      <w:r>
        <w:rPr>
          <w:rFonts w:hint="eastAsia" w:ascii="仿宋_GB2312" w:eastAsia="仿宋_GB2312"/>
          <w:sz w:val="32"/>
          <w:szCs w:val="32"/>
          <w:lang w:eastAsia="zh-CN"/>
        </w:rPr>
        <w:t>中央提前下达202</w:t>
      </w:r>
      <w:r>
        <w:rPr>
          <w:rFonts w:hint="eastAsia" w:ascii="仿宋_GB2312" w:eastAsia="仿宋_GB2312"/>
          <w:sz w:val="32"/>
          <w:szCs w:val="32"/>
          <w:lang w:val="en-US" w:eastAsia="zh-CN"/>
        </w:rPr>
        <w:t>5</w:t>
      </w:r>
      <w:r>
        <w:rPr>
          <w:rFonts w:hint="eastAsia" w:ascii="仿宋_GB2312" w:eastAsia="仿宋_GB2312"/>
          <w:sz w:val="32"/>
          <w:szCs w:val="32"/>
          <w:lang w:eastAsia="zh-CN"/>
        </w:rPr>
        <w:t>年一般公共预算转移支付资金安排的支出</w:t>
      </w:r>
      <w:r>
        <w:rPr>
          <w:rFonts w:hint="eastAsia" w:ascii="仿宋_GB2312" w:eastAsia="仿宋_GB2312"/>
          <w:sz w:val="32"/>
          <w:szCs w:val="32"/>
          <w:lang w:val="en-US" w:eastAsia="zh-CN"/>
        </w:rPr>
        <w:t>0</w:t>
      </w:r>
      <w:r>
        <w:rPr>
          <w:rFonts w:hint="eastAsia" w:ascii="仿宋_GB2312" w:eastAsia="仿宋_GB2312"/>
          <w:sz w:val="32"/>
          <w:szCs w:val="32"/>
          <w:lang w:eastAsia="zh-CN"/>
        </w:rPr>
        <w:t>万元。具体情况为：</w:t>
      </w:r>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val="en-US" w:eastAsia="zh-CN"/>
        </w:rPr>
        <w:t>1.</w:t>
      </w:r>
      <w:r>
        <w:rPr>
          <w:rFonts w:hint="eastAsia" w:ascii="仿宋_GB2312" w:hAnsi="微软雅黑" w:eastAsia="仿宋_GB2312" w:cs="仿宋_GB2312"/>
          <w:sz w:val="32"/>
          <w:szCs w:val="32"/>
          <w:shd w:val="clear" w:color="auto" w:fill="FFFFFF"/>
        </w:rPr>
        <w:t>按支出功能分类科目划分，共分为4类，其中：</w:t>
      </w:r>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204公共安全支出类科目支出143.83万元，占支出总预算82.86％，同比增加10.9万元，增长8.20％。增长原因为</w:t>
      </w:r>
      <w:r>
        <w:rPr>
          <w:rFonts w:hint="eastAsia" w:ascii="仿宋_GB2312" w:hAnsi="微软雅黑" w:eastAsia="仿宋_GB2312" w:cs="仿宋_GB2312"/>
          <w:sz w:val="31"/>
          <w:szCs w:val="31"/>
          <w:shd w:val="clear" w:color="auto" w:fill="FFFFFF"/>
        </w:rPr>
        <w:t>增加物业管理费项目。</w:t>
      </w:r>
    </w:p>
    <w:p>
      <w:pPr>
        <w:pStyle w:val="6"/>
        <w:widowControl/>
        <w:spacing w:beforeAutospacing="0" w:afterAutospacing="0" w:line="560" w:lineRule="exact"/>
        <w:ind w:firstLine="646"/>
        <w:jc w:val="both"/>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208社会保障和就业支出类科目支出16.55万元，占支出总预算9.53%，同比减少1.18万元，下降6.66%。</w:t>
      </w:r>
      <w:r>
        <w:rPr>
          <w:rFonts w:hint="eastAsia" w:ascii="仿宋_GB2312" w:hAnsi="微软雅黑" w:eastAsia="仿宋_GB2312" w:cs="仿宋_GB2312"/>
          <w:sz w:val="32"/>
          <w:szCs w:val="32"/>
          <w:shd w:val="clear" w:color="auto" w:fill="FFFFFF"/>
          <w:lang w:eastAsia="zh-CN"/>
        </w:rPr>
        <w:t>下降原因为</w:t>
      </w:r>
      <w:r>
        <w:rPr>
          <w:rFonts w:hint="eastAsia" w:ascii="仿宋_GB2312" w:hAnsi="微软雅黑" w:eastAsia="仿宋_GB2312" w:cs="仿宋_GB2312"/>
          <w:sz w:val="32"/>
          <w:szCs w:val="32"/>
          <w:shd w:val="clear" w:color="auto" w:fill="FFFFFF"/>
          <w:lang w:val="en-US" w:eastAsia="zh-CN"/>
        </w:rPr>
        <w:t>2025年养老保险和职业年金财政测算基数变动。</w:t>
      </w:r>
    </w:p>
    <w:p>
      <w:pPr>
        <w:pStyle w:val="6"/>
        <w:widowControl/>
        <w:spacing w:beforeAutospacing="0" w:afterAutospacing="0" w:line="560" w:lineRule="exact"/>
        <w:ind w:firstLine="646"/>
        <w:jc w:val="both"/>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210卫生健康支出类科目支出4.59万元，占支出总预算2.64%，同增加0.23万元，增长5.28%；</w:t>
      </w:r>
      <w:r>
        <w:rPr>
          <w:rFonts w:hint="eastAsia" w:ascii="仿宋_GB2312" w:hAnsi="微软雅黑" w:eastAsia="仿宋_GB2312" w:cs="仿宋_GB2312"/>
          <w:sz w:val="32"/>
          <w:szCs w:val="32"/>
          <w:shd w:val="clear" w:color="auto" w:fill="FFFFFF"/>
          <w:lang w:val="en-US" w:eastAsia="zh-CN"/>
        </w:rPr>
        <w:t>增长</w:t>
      </w:r>
      <w:r>
        <w:rPr>
          <w:rFonts w:hint="eastAsia" w:ascii="仿宋_GB2312" w:hAnsi="微软雅黑" w:eastAsia="仿宋_GB2312" w:cs="仿宋_GB2312"/>
          <w:sz w:val="32"/>
          <w:szCs w:val="32"/>
          <w:shd w:val="clear" w:color="auto" w:fill="FFFFFF"/>
          <w:lang w:eastAsia="zh-CN"/>
        </w:rPr>
        <w:t>原因为</w:t>
      </w:r>
      <w:r>
        <w:rPr>
          <w:rFonts w:hint="eastAsia" w:ascii="仿宋_GB2312" w:hAnsi="微软雅黑" w:eastAsia="仿宋_GB2312" w:cs="仿宋_GB2312"/>
          <w:sz w:val="32"/>
          <w:szCs w:val="32"/>
          <w:shd w:val="clear" w:color="auto" w:fill="FFFFFF"/>
          <w:lang w:val="en-US" w:eastAsia="zh-CN"/>
        </w:rPr>
        <w:t>2025年财政测算基数变动。</w:t>
      </w:r>
    </w:p>
    <w:p>
      <w:pPr>
        <w:pStyle w:val="6"/>
        <w:widowControl/>
        <w:spacing w:beforeAutospacing="0" w:afterAutospacing="0" w:line="560" w:lineRule="exact"/>
        <w:ind w:firstLine="646"/>
        <w:jc w:val="both"/>
        <w:rPr>
          <w:rFonts w:hint="eastAsia" w:ascii="仿宋_GB2312" w:hAnsi="微软雅黑" w:eastAsia="仿宋_GB2312" w:cs="仿宋_GB2312"/>
          <w:sz w:val="32"/>
          <w:szCs w:val="32"/>
          <w:shd w:val="clear" w:color="auto" w:fill="FFFFFF"/>
          <w:lang w:val="en-US" w:eastAsia="zh-CN"/>
        </w:rPr>
      </w:pPr>
      <w:r>
        <w:rPr>
          <w:rFonts w:hint="eastAsia" w:ascii="仿宋_GB2312" w:hAnsi="微软雅黑" w:eastAsia="仿宋_GB2312" w:cs="仿宋_GB2312"/>
          <w:sz w:val="32"/>
          <w:szCs w:val="32"/>
          <w:shd w:val="clear" w:color="auto" w:fill="FFFFFF"/>
        </w:rPr>
        <w:t>221住房保障支出类科目支出8.61万元，占支出总预算5.05%，同比增加0.37万元，增长4.49%。</w:t>
      </w:r>
      <w:r>
        <w:rPr>
          <w:rFonts w:hint="eastAsia" w:ascii="仿宋_GB2312" w:hAnsi="微软雅黑" w:eastAsia="仿宋_GB2312" w:cs="仿宋_GB2312"/>
          <w:sz w:val="32"/>
          <w:szCs w:val="32"/>
          <w:shd w:val="clear" w:color="auto" w:fill="FFFFFF"/>
          <w:lang w:val="en-US" w:eastAsia="zh-CN"/>
        </w:rPr>
        <w:t>增长</w:t>
      </w:r>
      <w:r>
        <w:rPr>
          <w:rFonts w:hint="eastAsia" w:ascii="仿宋_GB2312" w:hAnsi="微软雅黑" w:eastAsia="仿宋_GB2312" w:cs="仿宋_GB2312"/>
          <w:sz w:val="32"/>
          <w:szCs w:val="32"/>
          <w:shd w:val="clear" w:color="auto" w:fill="FFFFFF"/>
          <w:lang w:eastAsia="zh-CN"/>
        </w:rPr>
        <w:t>原因为</w:t>
      </w:r>
      <w:r>
        <w:rPr>
          <w:rFonts w:hint="eastAsia" w:ascii="仿宋_GB2312" w:hAnsi="微软雅黑" w:eastAsia="仿宋_GB2312" w:cs="仿宋_GB2312"/>
          <w:sz w:val="32"/>
          <w:szCs w:val="32"/>
          <w:shd w:val="clear" w:color="auto" w:fill="FFFFFF"/>
          <w:lang w:val="en-US" w:eastAsia="zh-CN"/>
        </w:rPr>
        <w:t>2025年财政测算基数变动。</w:t>
      </w:r>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lang w:val="en-US" w:eastAsia="zh-CN"/>
        </w:rPr>
        <w:t>2.</w:t>
      </w:r>
      <w:r>
        <w:rPr>
          <w:rFonts w:hint="eastAsia" w:ascii="仿宋_GB2312" w:hAnsi="微软雅黑" w:eastAsia="仿宋_GB2312" w:cs="仿宋_GB2312"/>
          <w:sz w:val="32"/>
          <w:szCs w:val="32"/>
          <w:shd w:val="clear" w:color="auto" w:fill="FFFFFF"/>
        </w:rPr>
        <w:t>按支出结构划分为基本支出和项目支出。</w:t>
      </w:r>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1．基本支出预算</w:t>
      </w:r>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基本支出预算128.74万元，占支出总预算74.16%，同比增加2</w:t>
      </w: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.61万元，增长2.0</w:t>
      </w:r>
      <w:r>
        <w:rPr>
          <w:rFonts w:hint="eastAsia" w:ascii="仿宋_GB2312" w:hAnsi="微软雅黑" w:eastAsia="仿宋_GB2312" w:cs="仿宋_GB2312"/>
          <w:sz w:val="32"/>
          <w:szCs w:val="32"/>
          <w:shd w:val="clear" w:color="auto" w:fill="FFFFFF"/>
        </w:rPr>
        <w:t>7％。其中：</w:t>
      </w:r>
    </w:p>
    <w:p>
      <w:pPr>
        <w:pStyle w:val="6"/>
        <w:widowControl/>
        <w:spacing w:beforeAutospacing="0" w:afterAutospacing="0" w:line="560" w:lineRule="exact"/>
        <w:ind w:firstLine="646"/>
        <w:jc w:val="both"/>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人员经费预算106.68万元，占基本支出预算82.86%，同比增加3.96万元，增长3.86%。</w:t>
      </w:r>
      <w:r>
        <w:rPr>
          <w:rFonts w:hint="eastAsia" w:ascii="仿宋_GB2312" w:hAnsi="微软雅黑" w:eastAsia="仿宋_GB2312" w:cs="仿宋_GB2312"/>
          <w:sz w:val="32"/>
          <w:szCs w:val="32"/>
          <w:shd w:val="clear" w:color="auto" w:fill="FFFFFF"/>
          <w:lang w:val="en-US" w:eastAsia="zh-CN"/>
        </w:rPr>
        <w:t>增长</w:t>
      </w:r>
      <w:r>
        <w:rPr>
          <w:rFonts w:hint="eastAsia" w:ascii="仿宋_GB2312" w:hAnsi="微软雅黑" w:eastAsia="仿宋_GB2312" w:cs="仿宋_GB2312"/>
          <w:sz w:val="32"/>
          <w:szCs w:val="32"/>
          <w:shd w:val="clear" w:color="auto" w:fill="FFFFFF"/>
          <w:lang w:eastAsia="zh-CN"/>
        </w:rPr>
        <w:t>原因为</w:t>
      </w:r>
      <w:r>
        <w:rPr>
          <w:rFonts w:hint="eastAsia" w:ascii="仿宋_GB2312" w:hAnsi="微软雅黑" w:eastAsia="仿宋_GB2312" w:cs="仿宋_GB2312"/>
          <w:sz w:val="32"/>
          <w:szCs w:val="32"/>
          <w:shd w:val="clear" w:color="auto" w:fill="FFFFFF"/>
          <w:lang w:val="en-US" w:eastAsia="zh-CN"/>
        </w:rPr>
        <w:t>2025年</w:t>
      </w:r>
      <w:r>
        <w:rPr>
          <w:rFonts w:hint="eastAsia" w:ascii="仿宋_GB2312" w:hAnsi="微软雅黑" w:eastAsia="仿宋_GB2312" w:cs="仿宋_GB2312"/>
          <w:sz w:val="32"/>
          <w:szCs w:val="32"/>
          <w:shd w:val="clear" w:color="auto" w:fill="FFFFFF"/>
        </w:rPr>
        <w:t>人员职务职级晋升后工资增加及津补贴增加</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_GB2312" w:hAnsi="微软雅黑" w:eastAsia="仿宋_GB2312" w:cs="仿宋_GB2312"/>
          <w:sz w:val="32"/>
          <w:szCs w:val="32"/>
          <w:shd w:val="clear" w:color="auto" w:fill="FFFFFF"/>
          <w:lang w:val="en-US" w:eastAsia="zh-CN"/>
        </w:rPr>
      </w:pPr>
      <w:r>
        <w:rPr>
          <w:rFonts w:hint="eastAsia" w:ascii="仿宋_GB2312" w:hAnsi="微软雅黑" w:eastAsia="仿宋_GB2312" w:cs="仿宋_GB2312"/>
          <w:sz w:val="32"/>
          <w:szCs w:val="32"/>
          <w:shd w:val="clear" w:color="auto" w:fill="FFFFFF"/>
        </w:rPr>
        <w:t>公用经费（商品和服务支出）预算22.06万元，占基本支出预算17.14%，同比减少1.34万元，下降5.73％。</w:t>
      </w:r>
      <w:r>
        <w:rPr>
          <w:rFonts w:hint="eastAsia" w:ascii="仿宋_GB2312" w:hAnsi="微软雅黑" w:eastAsia="仿宋_GB2312" w:cs="仿宋_GB2312"/>
          <w:sz w:val="32"/>
          <w:szCs w:val="32"/>
          <w:shd w:val="clear" w:color="auto" w:fill="FFFFFF"/>
          <w:lang w:val="en-US" w:eastAsia="zh-CN"/>
        </w:rPr>
        <w:t>下降</w:t>
      </w:r>
      <w:r>
        <w:rPr>
          <w:rFonts w:hint="eastAsia" w:ascii="仿宋_GB2312" w:hAnsi="微软雅黑" w:eastAsia="仿宋_GB2312" w:cs="仿宋_GB2312"/>
          <w:sz w:val="32"/>
          <w:szCs w:val="32"/>
          <w:shd w:val="clear" w:color="auto" w:fill="FFFFFF"/>
          <w:lang w:eastAsia="zh-CN"/>
        </w:rPr>
        <w:t>原因为</w:t>
      </w:r>
      <w:r>
        <w:rPr>
          <w:rFonts w:hint="eastAsia" w:ascii="仿宋_GB2312" w:hAnsi="微软雅黑" w:eastAsia="仿宋_GB2312" w:cs="仿宋_GB2312"/>
          <w:sz w:val="32"/>
          <w:szCs w:val="32"/>
          <w:shd w:val="clear" w:color="auto" w:fill="FFFFFF"/>
          <w:lang w:val="en-US" w:eastAsia="zh-CN"/>
        </w:rPr>
        <w:t>2025年减少了公务接待费和会议费。</w:t>
      </w:r>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2.项目支出预算</w:t>
      </w:r>
    </w:p>
    <w:p>
      <w:pPr>
        <w:pStyle w:val="6"/>
        <w:widowControl/>
        <w:spacing w:beforeAutospacing="0" w:afterAutospacing="0" w:line="560" w:lineRule="exact"/>
        <w:ind w:firstLine="646"/>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项目支出预算44.85万元，占支出总预算25.84%，同比增加7.71万元，增长20.76%。</w:t>
      </w:r>
    </w:p>
    <w:p>
      <w:pPr>
        <w:tabs>
          <w:tab w:val="center" w:pos="4475"/>
        </w:tabs>
        <w:spacing w:line="560" w:lineRule="exact"/>
        <w:ind w:firstLine="646"/>
        <w:rPr>
          <w:rFonts w:hint="eastAsia" w:ascii="仿宋_GB2312"/>
          <w:szCs w:val="32"/>
          <w:lang w:val="en-US" w:eastAsia="zh-CN"/>
        </w:rPr>
      </w:pPr>
      <w:r>
        <w:rPr>
          <w:rFonts w:hint="eastAsia" w:ascii="仿宋_GB2312" w:hAnsi="微软雅黑" w:eastAsia="仿宋_GB2312" w:cs="仿宋_GB2312"/>
          <w:sz w:val="31"/>
          <w:szCs w:val="31"/>
          <w:shd w:val="clear" w:color="auto" w:fill="FFFFFF"/>
        </w:rPr>
        <w:t>支出增加的主要原因</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是：</w:t>
      </w:r>
      <w:bookmarkStart w:id="20" w:name="_Toc440469686_WPSOffice_Level2"/>
      <w:r>
        <w:rPr>
          <w:rFonts w:hint="eastAsia" w:ascii="仿宋_GB2312" w:hAnsi="微软雅黑" w:eastAsia="仿宋_GB2312" w:cs="仿宋_GB2312"/>
          <w:kern w:val="0"/>
          <w:sz w:val="32"/>
          <w:szCs w:val="32"/>
          <w:shd w:val="clear" w:color="auto" w:fill="FFFFFF"/>
          <w:lang w:val="en-US" w:eastAsia="zh-CN" w:bidi="ar-SA"/>
        </w:rPr>
        <w:t>新增了部分项目经费支出。</w:t>
      </w:r>
    </w:p>
    <w:bookmarkEnd w:id="20"/>
    <w:p>
      <w:pPr>
        <w:pStyle w:val="6"/>
        <w:widowControl/>
        <w:spacing w:beforeAutospacing="0" w:afterAutospacing="0" w:line="560" w:lineRule="exact"/>
        <w:ind w:firstLine="645"/>
        <w:jc w:val="both"/>
      </w:pPr>
      <w:bookmarkStart w:id="21" w:name="_Toc1882311736_WPSOffice_Level2"/>
      <w:r>
        <w:rPr>
          <w:rFonts w:hint="eastAsia" w:ascii="黑体" w:hAnsi="宋体" w:eastAsia="黑体" w:cs="黑体"/>
          <w:sz w:val="31"/>
          <w:szCs w:val="31"/>
          <w:shd w:val="clear" w:color="auto" w:fill="FFFFFF"/>
        </w:rPr>
        <w:t>六、一般公共预算基本支出情况说明</w:t>
      </w:r>
      <w:bookmarkEnd w:id="21"/>
    </w:p>
    <w:p>
      <w:pPr>
        <w:tabs>
          <w:tab w:val="center" w:pos="4475"/>
        </w:tabs>
        <w:spacing w:line="560" w:lineRule="exact"/>
        <w:ind w:firstLine="645"/>
        <w:rPr>
          <w:rFonts w:hint="eastAsia" w:ascii="仿宋_GB2312" w:hAnsi="微软雅黑" w:eastAsia="仿宋_GB2312" w:cs="仿宋_GB2312"/>
          <w:kern w:val="0"/>
          <w:sz w:val="32"/>
          <w:szCs w:val="32"/>
          <w:shd w:val="clear" w:color="auto" w:fill="FFFFFF"/>
          <w:lang w:val="en-US" w:eastAsia="zh-CN" w:bidi="ar-SA"/>
        </w:rPr>
      </w:pPr>
      <w:r>
        <w:rPr>
          <w:rFonts w:hint="eastAsia" w:ascii="仿宋_GB2312" w:hAnsi="微软雅黑" w:eastAsia="仿宋_GB2312" w:cs="仿宋_GB2312"/>
          <w:kern w:val="0"/>
          <w:sz w:val="32"/>
          <w:szCs w:val="32"/>
          <w:shd w:val="clear" w:color="auto" w:fill="FFFFFF"/>
          <w:lang w:val="en-US" w:eastAsia="zh-CN" w:bidi="ar-SA"/>
        </w:rPr>
        <w:t>我单位一般公共预算基本支出共128.74万元，占支出总预算74.16％，较上年增加2.61万元，增长2.07%。主要原因是人员晋职晋级后人员工资增加。具体情况为</w:t>
      </w:r>
    </w:p>
    <w:p>
      <w:pPr>
        <w:pStyle w:val="6"/>
        <w:widowControl/>
        <w:spacing w:beforeAutospacing="0" w:afterAutospacing="0" w:line="560" w:lineRule="exact"/>
        <w:ind w:firstLine="645"/>
        <w:jc w:val="both"/>
        <w:rPr>
          <w:rFonts w:hint="eastAsia" w:ascii="仿宋_GB2312" w:hAnsi="微软雅黑" w:eastAsia="仿宋_GB2312" w:cs="仿宋_GB2312"/>
          <w:kern w:val="0"/>
          <w:sz w:val="32"/>
          <w:szCs w:val="32"/>
          <w:shd w:val="clear" w:color="auto" w:fill="FFFFFF"/>
          <w:lang w:val="en-US" w:eastAsia="zh-CN" w:bidi="ar-SA"/>
        </w:rPr>
      </w:pPr>
      <w:r>
        <w:rPr>
          <w:rFonts w:hint="eastAsia" w:ascii="仿宋_GB2312" w:hAnsi="微软雅黑" w:eastAsia="仿宋_GB2312" w:cs="仿宋_GB2312"/>
          <w:kern w:val="0"/>
          <w:sz w:val="32"/>
          <w:szCs w:val="32"/>
          <w:shd w:val="clear" w:color="auto" w:fill="FFFFFF"/>
          <w:lang w:val="en-US" w:eastAsia="zh-CN" w:bidi="ar-SA"/>
        </w:rPr>
        <w:t>按照经济分类款级科目支出如下：</w:t>
      </w:r>
    </w:p>
    <w:p>
      <w:pPr>
        <w:pStyle w:val="6"/>
        <w:widowControl/>
        <w:spacing w:beforeAutospacing="0" w:afterAutospacing="0" w:line="560" w:lineRule="exact"/>
        <w:ind w:firstLine="646"/>
        <w:jc w:val="both"/>
        <w:rPr>
          <w:rFonts w:hint="eastAsia" w:ascii="仿宋_GB2312" w:hAnsi="微软雅黑" w:eastAsia="仿宋_GB2312" w:cs="仿宋_GB2312"/>
          <w:kern w:val="0"/>
          <w:sz w:val="32"/>
          <w:szCs w:val="32"/>
          <w:shd w:val="clear" w:color="auto" w:fill="FFFFFF"/>
          <w:lang w:val="en-US" w:eastAsia="zh-CN" w:bidi="ar-SA"/>
        </w:rPr>
      </w:pPr>
      <w:r>
        <w:rPr>
          <w:rFonts w:hint="eastAsia" w:ascii="仿宋_GB2312" w:hAnsi="微软雅黑" w:eastAsia="仿宋_GB2312" w:cs="仿宋_GB2312"/>
          <w:kern w:val="0"/>
          <w:sz w:val="32"/>
          <w:szCs w:val="32"/>
          <w:shd w:val="clear" w:color="auto" w:fill="FFFFFF"/>
          <w:lang w:val="en-US" w:eastAsia="zh-CN" w:bidi="ar-SA"/>
        </w:rPr>
        <w:t>工资福利支出预算101.89万元，占基本支出预算79.14％，同比增加3.8万元，增长38.74%。增长原因为2025年人员职务职级晋升后工资增加及津补贴增加。</w:t>
      </w:r>
    </w:p>
    <w:p>
      <w:pPr>
        <w:pStyle w:val="6"/>
        <w:widowControl/>
        <w:spacing w:beforeAutospacing="0" w:afterAutospacing="0" w:line="560" w:lineRule="exact"/>
        <w:ind w:firstLine="646"/>
        <w:jc w:val="both"/>
        <w:rPr>
          <w:rFonts w:hint="eastAsia" w:ascii="仿宋_GB2312" w:hAnsi="微软雅黑" w:eastAsia="仿宋_GB2312" w:cs="仿宋_GB2312"/>
          <w:kern w:val="0"/>
          <w:sz w:val="32"/>
          <w:szCs w:val="32"/>
          <w:shd w:val="clear" w:color="auto" w:fill="FFFFFF"/>
          <w:lang w:val="en-US" w:eastAsia="zh-CN" w:bidi="ar-SA"/>
        </w:rPr>
      </w:pPr>
      <w:r>
        <w:rPr>
          <w:rFonts w:hint="eastAsia" w:ascii="仿宋_GB2312" w:hAnsi="微软雅黑" w:eastAsia="仿宋_GB2312" w:cs="仿宋_GB2312"/>
          <w:kern w:val="0"/>
          <w:sz w:val="32"/>
          <w:szCs w:val="32"/>
          <w:shd w:val="clear" w:color="auto" w:fill="FFFFFF"/>
          <w:lang w:val="en-US" w:eastAsia="zh-CN" w:bidi="ar-SA"/>
        </w:rPr>
        <w:t>对个人和家庭的补助预算4.79万元，占基本支出预算3.72%，同比增加0.16万元，增长3.46%。增长原因为2025年财政测算基数变动。</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_GB2312" w:hAnsi="微软雅黑" w:eastAsia="仿宋_GB2312" w:cs="仿宋_GB2312"/>
          <w:kern w:val="0"/>
          <w:sz w:val="32"/>
          <w:szCs w:val="32"/>
          <w:shd w:val="clear" w:color="auto" w:fill="FFFFFF"/>
          <w:lang w:val="en-US" w:eastAsia="zh-CN" w:bidi="ar-SA"/>
        </w:rPr>
      </w:pPr>
      <w:r>
        <w:rPr>
          <w:rFonts w:hint="eastAsia" w:ascii="仿宋_GB2312" w:hAnsi="微软雅黑" w:eastAsia="仿宋_GB2312" w:cs="仿宋_GB2312"/>
          <w:kern w:val="0"/>
          <w:sz w:val="32"/>
          <w:szCs w:val="32"/>
          <w:shd w:val="clear" w:color="auto" w:fill="FFFFFF"/>
          <w:lang w:val="en-US" w:eastAsia="zh-CN" w:bidi="ar-SA"/>
        </w:rPr>
        <w:t>（公用经费）商品和服务支出预算22.06万元，占基本支出预算17.14％，同比减少1.34万元，下降5.73%；下降原：因为2025年减少了公务接待费和会议费。</w:t>
      </w:r>
    </w:p>
    <w:p>
      <w:pPr>
        <w:pStyle w:val="6"/>
        <w:widowControl/>
        <w:spacing w:beforeAutospacing="0" w:afterAutospacing="0" w:line="560" w:lineRule="exact"/>
        <w:ind w:firstLine="645"/>
        <w:jc w:val="both"/>
      </w:pPr>
      <w:bookmarkStart w:id="22" w:name="_Toc671380630_WPSOffice_Level2"/>
      <w:r>
        <w:rPr>
          <w:rFonts w:hint="eastAsia" w:ascii="黑体" w:hAnsi="宋体" w:eastAsia="黑体" w:cs="黑体"/>
          <w:sz w:val="31"/>
          <w:szCs w:val="31"/>
          <w:shd w:val="clear" w:color="auto" w:fill="FFFFFF"/>
        </w:rPr>
        <w:t>七、一般公共预算“三公”经费情况说明</w:t>
      </w:r>
      <w:bookmarkEnd w:id="22"/>
    </w:p>
    <w:p>
      <w:pPr>
        <w:pStyle w:val="6"/>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我单位2025年一般公共预算安排的“三公两费”经费支出预算4.22万元，同比减少1.4万元，具体如下：</w:t>
      </w:r>
    </w:p>
    <w:p>
      <w:pPr>
        <w:pStyle w:val="6"/>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1.因公出国（境）费2024年预算安排0万元，无变化，无该预算。</w:t>
      </w:r>
    </w:p>
    <w:p>
      <w:pPr>
        <w:pStyle w:val="6"/>
        <w:widowControl/>
        <w:spacing w:beforeAutospacing="0" w:afterAutospacing="0" w:line="560" w:lineRule="exact"/>
        <w:ind w:firstLine="645"/>
        <w:jc w:val="both"/>
        <w:rPr>
          <w:rFonts w:hint="eastAsia" w:ascii="仿宋_GB2312" w:hAnsi="微软雅黑" w:eastAsia="仿宋_GB2312" w:cs="仿宋_GB2312"/>
          <w:sz w:val="32"/>
          <w:szCs w:val="32"/>
          <w:shd w:val="clear" w:color="auto" w:fill="FFFFFF"/>
          <w:lang w:val="en-US" w:eastAsia="zh-CN"/>
        </w:rPr>
      </w:pPr>
      <w:r>
        <w:rPr>
          <w:rFonts w:hint="eastAsia" w:ascii="仿宋_GB2312" w:hAnsi="微软雅黑" w:eastAsia="仿宋_GB2312" w:cs="仿宋_GB2312"/>
          <w:sz w:val="31"/>
          <w:szCs w:val="31"/>
          <w:shd w:val="clear" w:color="auto" w:fill="FFFFFF"/>
        </w:rPr>
        <w:t>2.公务接待费2025年预算安排0万元，与上年减少0.4万元。</w:t>
      </w:r>
      <w:r>
        <w:rPr>
          <w:rFonts w:hint="eastAsia" w:ascii="仿宋_GB2312" w:hAnsi="微软雅黑" w:eastAsia="仿宋_GB2312" w:cs="仿宋_GB2312"/>
          <w:sz w:val="31"/>
          <w:szCs w:val="31"/>
          <w:shd w:val="clear" w:color="auto" w:fill="FFFFFF"/>
          <w:lang w:eastAsia="zh-CN"/>
        </w:rPr>
        <w:t>减少原因：</w:t>
      </w:r>
      <w:r>
        <w:rPr>
          <w:rFonts w:hint="eastAsia" w:ascii="仿宋_GB2312" w:hAnsi="微软雅黑" w:eastAsia="仿宋_GB2312" w:cs="仿宋_GB2312"/>
          <w:sz w:val="32"/>
          <w:szCs w:val="32"/>
          <w:shd w:val="clear" w:color="auto" w:fill="FFFFFF"/>
          <w:lang w:eastAsia="zh-CN"/>
        </w:rPr>
        <w:t>因为</w:t>
      </w:r>
      <w:r>
        <w:rPr>
          <w:rFonts w:hint="eastAsia" w:ascii="仿宋_GB2312" w:hAnsi="微软雅黑" w:eastAsia="仿宋_GB2312" w:cs="仿宋_GB2312"/>
          <w:sz w:val="32"/>
          <w:szCs w:val="32"/>
          <w:shd w:val="clear" w:color="auto" w:fill="FFFFFF"/>
          <w:lang w:val="en-US" w:eastAsia="zh-CN"/>
        </w:rPr>
        <w:t>2025年减少了公务接待费。</w:t>
      </w:r>
    </w:p>
    <w:p>
      <w:pPr>
        <w:pStyle w:val="6"/>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3.公务用车购置及运行费2025年预算安排3.97万元，与上年持平，其中：</w:t>
      </w:r>
    </w:p>
    <w:p>
      <w:pPr>
        <w:pStyle w:val="6"/>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公务用车购置费2025年预算安排0万元，无变化；</w:t>
      </w:r>
    </w:p>
    <w:p>
      <w:pPr>
        <w:pStyle w:val="6"/>
        <w:widowControl/>
        <w:spacing w:beforeAutospacing="0" w:afterAutospacing="0" w:line="560" w:lineRule="exact"/>
        <w:ind w:firstLine="645"/>
        <w:jc w:val="both"/>
        <w:rPr>
          <w:rFonts w:hint="eastAsia" w:ascii="仿宋_GB2312" w:hAnsi="微软雅黑" w:eastAsia="仿宋_GB2312" w:cs="仿宋_GB2312"/>
          <w:sz w:val="32"/>
          <w:szCs w:val="32"/>
          <w:shd w:val="clear" w:color="auto" w:fill="FFFFFF"/>
          <w:lang w:val="en-US" w:eastAsia="zh-CN"/>
        </w:rPr>
      </w:pPr>
      <w:r>
        <w:rPr>
          <w:rFonts w:hint="eastAsia" w:ascii="仿宋_GB2312" w:hAnsi="微软雅黑" w:eastAsia="仿宋_GB2312" w:cs="仿宋_GB2312"/>
          <w:sz w:val="31"/>
          <w:szCs w:val="31"/>
          <w:shd w:val="clear" w:color="auto" w:fill="FFFFFF"/>
        </w:rPr>
        <w:t>公务用车运行维护费2025年预算安排3.97万元，与上年持平</w:t>
      </w:r>
      <w:r>
        <w:rPr>
          <w:rFonts w:hint="eastAsia" w:ascii="仿宋_GB2312" w:hAnsi="微软雅黑" w:eastAsia="仿宋_GB2312" w:cs="仿宋_GB2312"/>
          <w:sz w:val="31"/>
          <w:szCs w:val="31"/>
          <w:shd w:val="clear" w:color="auto" w:fill="FFFFFF"/>
          <w:lang w:eastAsia="zh-CN"/>
        </w:rPr>
        <w:t>。</w:t>
      </w:r>
    </w:p>
    <w:p>
      <w:pPr>
        <w:pStyle w:val="6"/>
        <w:widowControl/>
        <w:spacing w:beforeAutospacing="0" w:afterAutospacing="0" w:line="560" w:lineRule="exact"/>
        <w:ind w:firstLine="645"/>
        <w:jc w:val="both"/>
      </w:pPr>
      <w:bookmarkStart w:id="23" w:name="_Toc1954582693_WPSOffice_Level2"/>
      <w:r>
        <w:rPr>
          <w:rFonts w:hint="eastAsia" w:ascii="黑体" w:hAnsi="宋体" w:eastAsia="黑体" w:cs="黑体"/>
          <w:sz w:val="31"/>
          <w:szCs w:val="31"/>
          <w:shd w:val="clear" w:color="auto" w:fill="FFFFFF"/>
        </w:rPr>
        <w:t>八、政府性基金预算情况说明</w:t>
      </w:r>
      <w:bookmarkEnd w:id="23"/>
    </w:p>
    <w:p>
      <w:pPr>
        <w:pStyle w:val="6"/>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我单位2025年部门预算无政府性基金预算收支。</w:t>
      </w:r>
    </w:p>
    <w:p>
      <w:pPr>
        <w:pStyle w:val="6"/>
        <w:widowControl/>
        <w:spacing w:beforeAutospacing="0" w:afterAutospacing="0" w:line="560" w:lineRule="exact"/>
        <w:ind w:firstLine="645"/>
        <w:jc w:val="both"/>
        <w:rPr>
          <w:rFonts w:ascii="黑体" w:hAnsi="黑体" w:eastAsia="黑体" w:cs="黑体"/>
          <w:sz w:val="31"/>
          <w:szCs w:val="31"/>
          <w:shd w:val="clear" w:color="auto" w:fill="FFFFFF"/>
        </w:rPr>
      </w:pPr>
      <w:bookmarkStart w:id="24" w:name="_Toc292732338_WPSOffice_Level2"/>
      <w:r>
        <w:rPr>
          <w:rFonts w:hint="eastAsia" w:ascii="黑体" w:hAnsi="黑体" w:eastAsia="黑体" w:cs="黑体"/>
          <w:sz w:val="31"/>
          <w:szCs w:val="31"/>
          <w:shd w:val="clear" w:color="auto" w:fill="FFFFFF"/>
        </w:rPr>
        <w:t>九、国有资本经营预算支出情况说明</w:t>
      </w:r>
      <w:bookmarkEnd w:id="24"/>
    </w:p>
    <w:p>
      <w:pPr>
        <w:pStyle w:val="6"/>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我单位2025年部门预算无国有资本经营预算。</w:t>
      </w:r>
    </w:p>
    <w:p>
      <w:pPr>
        <w:pStyle w:val="6"/>
        <w:widowControl/>
        <w:spacing w:beforeAutospacing="0" w:afterAutospacing="0" w:line="560" w:lineRule="exact"/>
        <w:ind w:firstLine="645"/>
        <w:jc w:val="both"/>
      </w:pPr>
      <w:bookmarkStart w:id="25" w:name="_Toc962264886_WPSOffice_Level2"/>
      <w:r>
        <w:rPr>
          <w:rFonts w:hint="eastAsia" w:ascii="黑体" w:hAnsi="宋体" w:eastAsia="黑体" w:cs="黑体"/>
          <w:sz w:val="31"/>
          <w:szCs w:val="31"/>
          <w:shd w:val="clear" w:color="auto" w:fill="FFFFFF"/>
        </w:rPr>
        <w:t>十、其他重要事项情况说明</w:t>
      </w:r>
      <w:bookmarkEnd w:id="25"/>
    </w:p>
    <w:p>
      <w:pPr>
        <w:pStyle w:val="6"/>
        <w:widowControl/>
        <w:spacing w:beforeAutospacing="0" w:afterAutospacing="0" w:line="560" w:lineRule="exact"/>
        <w:ind w:firstLine="645"/>
        <w:jc w:val="both"/>
        <w:rPr>
          <w:rFonts w:ascii="仿宋_GB2312" w:hAnsi="微软雅黑" w:eastAsia="仿宋_GB2312" w:cs="仿宋_GB2312"/>
          <w:color w:val="000000" w:themeColor="text1"/>
          <w:sz w:val="31"/>
          <w:szCs w:val="31"/>
          <w:shd w:val="clear" w:color="auto" w:fill="FFFFFF"/>
          <w14:textFill>
            <w14:solidFill>
              <w14:schemeClr w14:val="tx1"/>
            </w14:solidFill>
          </w14:textFill>
        </w:rPr>
      </w:pP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（一）机关运行经费安排情况说明</w:t>
      </w:r>
    </w:p>
    <w:p>
      <w:pPr>
        <w:tabs>
          <w:tab w:val="center" w:pos="4475"/>
        </w:tabs>
        <w:spacing w:line="560" w:lineRule="exact"/>
        <w:ind w:firstLine="646"/>
        <w:rPr>
          <w:rFonts w:hint="eastAsia" w:ascii="仿宋_GB2312"/>
          <w:szCs w:val="32"/>
          <w:lang w:val="en-US" w:eastAsia="zh-CN"/>
        </w:rPr>
      </w:pP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2025年机关运行经费预算22.06万元，较2024年预算减少1.34万元，下降5.73%。保障公安厅森林公安直属二分局久仁派出所日常运行，主要用于办公及印刷费、邮电费、差旅费、会议费、福利费、日常维修费、专用材料及一般设备购置费、办公用房水电费、办公用房物业管理费、公务用车运行维护费以及其他费用。机关运行经费预算</w:t>
      </w:r>
      <w:r>
        <w:rPr>
          <w:rFonts w:hint="eastAsia" w:ascii="仿宋_GB2312" w:hAnsi="微软雅黑" w:eastAsia="仿宋_GB2312" w:cs="仿宋_GB2312"/>
          <w:color w:val="000000" w:themeColor="text1"/>
          <w:sz w:val="31"/>
          <w:szCs w:val="31"/>
          <w:shd w:val="clear" w:color="auto" w:fill="FFFFFF"/>
          <w:lang w:val="en-US" w:eastAsia="zh-CN"/>
          <w14:textFill>
            <w14:solidFill>
              <w14:schemeClr w14:val="tx1"/>
            </w14:solidFill>
          </w14:textFill>
        </w:rPr>
        <w:t>压减了部分项目经费支出。</w:t>
      </w:r>
    </w:p>
    <w:p>
      <w:pPr>
        <w:pStyle w:val="6"/>
        <w:widowControl/>
        <w:spacing w:beforeAutospacing="0" w:afterAutospacing="0" w:line="560" w:lineRule="exact"/>
        <w:ind w:firstLine="645"/>
        <w:jc w:val="both"/>
        <w:rPr>
          <w:rFonts w:ascii="仿宋_GB2312" w:hAnsi="仿宋_GB2312" w:eastAsia="仿宋_GB2312" w:cs="仿宋_GB2312"/>
          <w:color w:val="000000" w:themeColor="text1"/>
          <w:sz w:val="31"/>
          <w:szCs w:val="31"/>
          <w14:textFill>
            <w14:solidFill>
              <w14:schemeClr w14:val="tx1"/>
            </w14:solidFill>
          </w14:textFill>
        </w:rPr>
      </w:pPr>
      <w:r>
        <w:rPr>
          <w:rFonts w:hint="eastAsia" w:ascii="仿宋_GB2312" w:hAnsi="仿宋_GB2312" w:eastAsia="仿宋_GB2312" w:cs="仿宋_GB2312"/>
          <w:color w:val="000000" w:themeColor="text1"/>
          <w:sz w:val="31"/>
          <w:szCs w:val="31"/>
          <w:shd w:val="clear" w:color="auto" w:fill="FFFFFF"/>
          <w14:textFill>
            <w14:solidFill>
              <w14:schemeClr w14:val="tx1"/>
            </w14:solidFill>
          </w14:textFill>
        </w:rPr>
        <w:t>（二）政府采购预算安排情况说明</w:t>
      </w:r>
    </w:p>
    <w:p>
      <w:pPr>
        <w:pStyle w:val="6"/>
        <w:widowControl/>
        <w:spacing w:beforeAutospacing="0" w:afterAutospacing="0" w:line="560" w:lineRule="exact"/>
        <w:ind w:firstLine="645"/>
        <w:jc w:val="both"/>
        <w:rPr>
          <w:rFonts w:ascii="仿宋_GB2312" w:hAnsi="微软雅黑" w:eastAsia="仿宋_GB2312" w:cs="仿宋_GB2312"/>
          <w:color w:val="000000" w:themeColor="text1"/>
          <w:sz w:val="31"/>
          <w:szCs w:val="31"/>
          <w:shd w:val="clear" w:color="auto" w:fill="FFFFFF"/>
          <w14:textFill>
            <w14:solidFill>
              <w14:schemeClr w14:val="tx1"/>
            </w14:solidFill>
          </w14:textFill>
        </w:rPr>
      </w:pPr>
      <w:r>
        <w:rPr>
          <w:rFonts w:hint="eastAsia" w:ascii="仿宋_GB2312" w:hAnsi="微软雅黑" w:eastAsia="仿宋_GB2312" w:cs="仿宋_GB2312"/>
          <w:color w:val="000000" w:themeColor="text1"/>
          <w:sz w:val="31"/>
          <w:szCs w:val="31"/>
          <w:shd w:val="clear" w:color="auto" w:fill="FFFFFF"/>
          <w:lang w:eastAsia="zh-CN"/>
          <w14:textFill>
            <w14:solidFill>
              <w14:schemeClr w14:val="tx1"/>
            </w14:solidFill>
          </w14:textFill>
        </w:rPr>
        <w:t>我单位</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2025年政府采购预算</w:t>
      </w:r>
      <w:r>
        <w:rPr>
          <w:rFonts w:hint="eastAsia" w:ascii="仿宋_GB2312" w:hAnsi="微软雅黑" w:eastAsia="仿宋_GB2312" w:cs="仿宋_GB2312"/>
          <w:color w:val="000000" w:themeColor="text1"/>
          <w:sz w:val="31"/>
          <w:szCs w:val="31"/>
          <w:shd w:val="clear" w:color="auto" w:fill="FFFFFF"/>
          <w:lang w:eastAsia="zh-CN"/>
          <w14:textFill>
            <w14:solidFill>
              <w14:schemeClr w14:val="tx1"/>
            </w14:solidFill>
          </w14:textFill>
        </w:rPr>
        <w:t>总金额</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19.35万元，其中货物采购0.2万元，占政府采购预算1.03%，同比减少1.89万元，下降90.43%；下降原因为设备配置已达到办公办案需求，2025减少设备采购资金。工程类采购0万元，占政府采购预算0%，同比增加0万元，增长0％。服务类采购19.15万元，占政府采购预算98.97%，同比增加15.24万元，增长389.77%，增长原因为今年增加的物业管理也纳入服务采购；</w:t>
      </w:r>
    </w:p>
    <w:p>
      <w:pPr>
        <w:pStyle w:val="6"/>
        <w:widowControl/>
        <w:spacing w:beforeAutospacing="0" w:afterAutospacing="0" w:line="560" w:lineRule="exact"/>
        <w:ind w:firstLine="645"/>
        <w:jc w:val="both"/>
        <w:rPr>
          <w:rFonts w:ascii="仿宋_GB2312" w:hAnsi="仿宋_GB2312" w:eastAsia="仿宋_GB2312" w:cs="仿宋_GB2312"/>
          <w:sz w:val="31"/>
          <w:szCs w:val="31"/>
        </w:rPr>
      </w:pPr>
      <w:r>
        <w:rPr>
          <w:rFonts w:hint="eastAsia" w:ascii="仿宋_GB2312" w:hAnsi="仿宋_GB2312" w:eastAsia="仿宋_GB2312" w:cs="仿宋_GB2312"/>
          <w:sz w:val="31"/>
          <w:szCs w:val="31"/>
          <w:shd w:val="clear" w:color="auto" w:fill="FFFFFF"/>
        </w:rPr>
        <w:t>（三）国有资产占有情况说明</w:t>
      </w:r>
    </w:p>
    <w:p>
      <w:pPr>
        <w:pStyle w:val="6"/>
        <w:widowControl/>
        <w:spacing w:beforeAutospacing="0" w:afterAutospacing="0" w:line="560" w:lineRule="exact"/>
        <w:ind w:firstLine="645"/>
        <w:jc w:val="both"/>
        <w:rPr>
          <w:rFonts w:hint="default" w:ascii="仿宋_GB2312" w:hAnsi="微软雅黑" w:eastAsia="仿宋_GB2312" w:cs="仿宋_GB2312"/>
          <w:sz w:val="31"/>
          <w:szCs w:val="31"/>
          <w:shd w:val="clear" w:color="auto" w:fill="FFFFFF"/>
          <w:lang w:val="en-US" w:eastAsia="zh-CN" w:bidi="ar"/>
        </w:rPr>
      </w:pPr>
      <w:bookmarkStart w:id="26" w:name="_Toc1081813231_WPSOffice_Level2"/>
      <w:r>
        <w:rPr>
          <w:rFonts w:hint="eastAsia" w:ascii="仿宋_GB2312" w:hAnsi="微软雅黑" w:eastAsia="仿宋_GB2312" w:cs="仿宋_GB2312"/>
          <w:sz w:val="31"/>
          <w:szCs w:val="31"/>
          <w:shd w:val="clear" w:color="auto" w:fill="FFFFFF"/>
          <w:lang w:eastAsia="zh-CN" w:bidi="ar"/>
        </w:rPr>
        <w:t>我单位</w:t>
      </w:r>
      <w:r>
        <w:rPr>
          <w:rFonts w:hint="eastAsia" w:ascii="仿宋_GB2312" w:hAnsi="微软雅黑" w:eastAsia="仿宋_GB2312" w:cs="仿宋_GB2312"/>
          <w:sz w:val="31"/>
          <w:szCs w:val="31"/>
          <w:shd w:val="clear" w:color="auto" w:fill="FFFFFF"/>
          <w:lang w:val="en-US" w:eastAsia="zh-CN" w:bidi="ar"/>
        </w:rPr>
        <w:t>2025年无国有资产占用相关情况。</w:t>
      </w:r>
    </w:p>
    <w:p>
      <w:pPr>
        <w:pStyle w:val="6"/>
        <w:widowControl/>
        <w:spacing w:beforeAutospacing="0" w:afterAutospacing="0" w:line="560" w:lineRule="exact"/>
        <w:ind w:firstLine="645"/>
        <w:jc w:val="both"/>
        <w:rPr>
          <w:rFonts w:eastAsia="仿宋_GB2312"/>
        </w:rPr>
      </w:pPr>
      <w:r>
        <w:rPr>
          <w:rFonts w:hint="eastAsia" w:ascii="仿宋_GB2312" w:hAnsi="微软雅黑" w:eastAsia="仿宋_GB2312" w:cs="仿宋_GB2312"/>
          <w:color w:val="000000" w:themeColor="text1"/>
          <w:sz w:val="31"/>
          <w:szCs w:val="31"/>
          <w:shd w:val="clear" w:color="auto" w:fill="FFFFFF"/>
          <w:lang w:eastAsia="zh-CN"/>
          <w14:textFill>
            <w14:solidFill>
              <w14:schemeClr w14:val="tx1"/>
            </w14:solidFill>
          </w14:textFill>
        </w:rPr>
        <w:t>（四）</w:t>
      </w:r>
      <w:r>
        <w:rPr>
          <w:rFonts w:hint="eastAsia" w:ascii="仿宋_GB2312" w:hAnsi="微软雅黑" w:eastAsia="仿宋_GB2312" w:cs="仿宋_GB2312"/>
          <w:color w:val="000000" w:themeColor="text1"/>
          <w:sz w:val="31"/>
          <w:szCs w:val="31"/>
          <w:shd w:val="clear" w:color="auto" w:fill="FFFFFF"/>
          <w14:textFill>
            <w14:solidFill>
              <w14:schemeClr w14:val="tx1"/>
            </w14:solidFill>
          </w14:textFill>
        </w:rPr>
        <w:t>重点项目预算绩效目标等情况说明</w:t>
      </w:r>
      <w:bookmarkEnd w:id="26"/>
    </w:p>
    <w:p>
      <w:pPr>
        <w:tabs>
          <w:tab w:val="center" w:pos="4475"/>
        </w:tabs>
        <w:suppressAutoHyphens w:val="0"/>
        <w:autoSpaceDN w:val="0"/>
        <w:spacing w:line="560" w:lineRule="exact"/>
        <w:ind w:firstLine="645"/>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pPr>
      <w:bookmarkStart w:id="27" w:name="_Toc1389236014_WPSOffice_Level1"/>
      <w:r>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t>（一）我单位2025年所有项目支出全面实施绩效目标管理，涉及自治区本级项目5个，预算资金44.85万元；对下转移支付项目0个，预算资金0万元。绩效目标情况详见报表（敏感涉密项目除外）。</w:t>
      </w:r>
    </w:p>
    <w:p>
      <w:pPr>
        <w:tabs>
          <w:tab w:val="center" w:pos="4475"/>
        </w:tabs>
        <w:suppressAutoHyphens w:val="0"/>
        <w:autoSpaceDN w:val="0"/>
        <w:spacing w:line="560" w:lineRule="exact"/>
        <w:ind w:firstLine="645"/>
        <w:rPr>
          <w:rFonts w:hint="default"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pPr>
      <w:r>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t>（二）重点项目预算绩效目标说明。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853"/>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tabs>
                <w:tab w:val="center" w:pos="4475"/>
              </w:tabs>
              <w:suppressAutoHyphens w:val="0"/>
              <w:autoSpaceDN w:val="0"/>
              <w:spacing w:line="560" w:lineRule="exact"/>
              <w:ind w:firstLine="645"/>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pPr>
            <w:r>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t>项目名称</w:t>
            </w:r>
          </w:p>
        </w:tc>
        <w:tc>
          <w:tcPr>
            <w:tcW w:w="1853" w:type="dxa"/>
            <w:noWrap w:val="0"/>
            <w:vAlign w:val="top"/>
          </w:tcPr>
          <w:p>
            <w:pPr>
              <w:tabs>
                <w:tab w:val="center" w:pos="4475"/>
              </w:tabs>
              <w:suppressAutoHyphens w:val="0"/>
              <w:autoSpaceDN w:val="0"/>
              <w:spacing w:line="560" w:lineRule="exact"/>
              <w:ind w:firstLine="645"/>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pPr>
            <w:r>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t>预算数（单位：万元）</w:t>
            </w:r>
          </w:p>
        </w:tc>
        <w:tc>
          <w:tcPr>
            <w:tcW w:w="3829" w:type="dxa"/>
            <w:noWrap w:val="0"/>
            <w:vAlign w:val="top"/>
          </w:tcPr>
          <w:p>
            <w:pPr>
              <w:tabs>
                <w:tab w:val="center" w:pos="4475"/>
              </w:tabs>
              <w:suppressAutoHyphens w:val="0"/>
              <w:autoSpaceDN w:val="0"/>
              <w:spacing w:line="560" w:lineRule="exact"/>
              <w:ind w:firstLine="645"/>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pPr>
            <w:r>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tabs>
                <w:tab w:val="center" w:pos="4475"/>
              </w:tabs>
              <w:suppressAutoHyphens w:val="0"/>
              <w:autoSpaceDN w:val="0"/>
              <w:spacing w:line="560" w:lineRule="exact"/>
              <w:rPr>
                <w:rFonts w:hint="default"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pPr>
            <w:r>
              <w:rPr>
                <w:rFonts w:hint="eastAsia" w:ascii="仿宋_GB2312" w:hAnsi="微软雅黑" w:eastAsia="仿宋_GB2312" w:cs="仿宋_GB2312"/>
                <w:color w:val="000000" w:themeColor="text1"/>
                <w:kern w:val="0"/>
                <w:sz w:val="31"/>
                <w:szCs w:val="31"/>
                <w:shd w:val="clear" w:color="auto" w:fill="FFFFFF"/>
                <w14:textFill>
                  <w14:solidFill>
                    <w14:schemeClr w14:val="tx1"/>
                  </w14:solidFill>
                </w14:textFill>
              </w:rPr>
              <w:t>警犬驯养业务工作经费</w:t>
            </w:r>
          </w:p>
        </w:tc>
        <w:tc>
          <w:tcPr>
            <w:tcW w:w="1853" w:type="dxa"/>
            <w:noWrap w:val="0"/>
            <w:vAlign w:val="top"/>
          </w:tcPr>
          <w:p>
            <w:pPr>
              <w:tabs>
                <w:tab w:val="center" w:pos="4475"/>
              </w:tabs>
              <w:suppressAutoHyphens w:val="0"/>
              <w:autoSpaceDN w:val="0"/>
              <w:spacing w:line="560" w:lineRule="exact"/>
              <w:ind w:firstLine="645"/>
              <w:rPr>
                <w:rFonts w:hint="default"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pPr>
            <w:r>
              <w:rPr>
                <w:rFonts w:hint="eastAsia"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t>4.08</w:t>
            </w:r>
          </w:p>
        </w:tc>
        <w:tc>
          <w:tcPr>
            <w:tcW w:w="3829" w:type="dxa"/>
            <w:noWrap w:val="0"/>
            <w:vAlign w:val="top"/>
          </w:tcPr>
          <w:p>
            <w:pPr>
              <w:tabs>
                <w:tab w:val="center" w:pos="4475"/>
              </w:tabs>
              <w:suppressAutoHyphens w:val="0"/>
              <w:autoSpaceDN w:val="0"/>
              <w:spacing w:line="560" w:lineRule="exact"/>
              <w:ind w:firstLine="645"/>
              <w:rPr>
                <w:rFonts w:hint="default" w:ascii="仿宋_GB2312" w:hAnsi="微软雅黑" w:eastAsia="仿宋_GB2312" w:cs="仿宋_GB2312"/>
                <w:color w:val="000000" w:themeColor="text1"/>
                <w:kern w:val="0"/>
                <w:sz w:val="31"/>
                <w:szCs w:val="31"/>
                <w:shd w:val="clear" w:color="auto" w:fill="FFFFFF"/>
                <w:lang w:val="en-US" w:eastAsia="zh-CN" w:bidi="ar-SA"/>
                <w14:textFill>
                  <w14:solidFill>
                    <w14:schemeClr w14:val="tx1"/>
                  </w14:solidFill>
                </w14:textFill>
              </w:rPr>
            </w:pPr>
            <w:r>
              <w:rPr>
                <w:rFonts w:hint="eastAsia" w:ascii="仿宋_GB2312" w:hAnsi="微软雅黑" w:eastAsia="仿宋_GB2312" w:cs="仿宋_GB2312"/>
                <w:color w:val="000000" w:themeColor="text1"/>
                <w:kern w:val="0"/>
                <w:sz w:val="31"/>
                <w:szCs w:val="31"/>
                <w:shd w:val="clear" w:color="auto" w:fill="FFFFFF"/>
                <w14:textFill>
                  <w14:solidFill>
                    <w14:schemeClr w14:val="tx1"/>
                  </w14:solidFill>
                </w14:textFill>
              </w:rPr>
              <w:t>2025年度绩效目标为完成2警犬的驯养工作，确保警犬健康、保持战斗力。</w:t>
            </w:r>
          </w:p>
        </w:tc>
      </w:tr>
    </w:tbl>
    <w:p>
      <w:pPr>
        <w:pStyle w:val="6"/>
        <w:widowControl/>
        <w:spacing w:beforeAutospacing="0" w:afterAutospacing="0" w:line="560" w:lineRule="exact"/>
        <w:ind w:firstLine="645"/>
        <w:jc w:val="both"/>
      </w:pPr>
      <w:r>
        <w:rPr>
          <w:rFonts w:hint="eastAsia" w:ascii="黑体" w:hAnsi="宋体" w:eastAsia="黑体" w:cs="黑体"/>
          <w:sz w:val="31"/>
          <w:szCs w:val="31"/>
          <w:shd w:val="clear" w:color="auto" w:fill="FFFFFF"/>
        </w:rPr>
        <w:t>第三部分：名词解释</w:t>
      </w:r>
      <w:bookmarkEnd w:id="27"/>
    </w:p>
    <w:p>
      <w:pPr>
        <w:pStyle w:val="6"/>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一、基本支出：指为保障机构正常运转、完成日常工作任务而发生的人员支出和定额公用支出。</w:t>
      </w:r>
    </w:p>
    <w:p>
      <w:pPr>
        <w:pStyle w:val="6"/>
        <w:widowControl/>
        <w:spacing w:beforeAutospacing="0" w:afterAutospacing="0" w:line="560" w:lineRule="exact"/>
        <w:ind w:firstLine="645"/>
        <w:jc w:val="both"/>
      </w:pPr>
      <w:r>
        <w:rPr>
          <w:rFonts w:hint="eastAsia" w:ascii="仿宋_GB2312" w:hAnsi="微软雅黑" w:eastAsia="仿宋_GB2312" w:cs="仿宋_GB2312"/>
          <w:sz w:val="31"/>
          <w:szCs w:val="31"/>
          <w:shd w:val="clear" w:color="auto" w:fill="FFFFFF"/>
        </w:rPr>
        <w:t>二、项目支出：指在基本支出之外为完成特定行政任务和事业发展目标所发生的支出。</w:t>
      </w:r>
    </w:p>
    <w:p>
      <w:pPr>
        <w:pStyle w:val="6"/>
        <w:widowControl/>
        <w:spacing w:beforeAutospacing="0" w:afterAutospacing="0" w:line="560" w:lineRule="exact"/>
        <w:ind w:firstLine="645"/>
        <w:jc w:val="both"/>
        <w:rPr>
          <w:rFonts w:eastAsia="仿宋_GB2312"/>
        </w:rPr>
      </w:pPr>
      <w:r>
        <w:rPr>
          <w:rFonts w:hint="eastAsia" w:ascii="仿宋_GB2312" w:hAnsi="微软雅黑" w:eastAsia="仿宋_GB2312" w:cs="仿宋_GB2312"/>
          <w:sz w:val="31"/>
          <w:szCs w:val="31"/>
          <w:shd w:val="clear" w:color="auto" w:fill="FFFFFF"/>
        </w:rPr>
        <w:t>三、“三公两费”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widowControl/>
        <w:spacing w:beforeAutospacing="0" w:afterAutospacing="0" w:line="560" w:lineRule="exact"/>
        <w:ind w:firstLine="645"/>
        <w:jc w:val="both"/>
        <w:rPr>
          <w:rFonts w:ascii="黑体" w:hAnsi="宋体" w:eastAsia="黑体" w:cs="黑体"/>
          <w:sz w:val="31"/>
          <w:szCs w:val="31"/>
          <w:shd w:val="clear" w:color="auto" w:fill="FFFFFF"/>
        </w:rPr>
      </w:pPr>
      <w:bookmarkStart w:id="28" w:name="_Toc1714126584_WPSOffice_Level1"/>
      <w:r>
        <w:rPr>
          <w:rFonts w:hint="eastAsia" w:ascii="黑体" w:hAnsi="宋体" w:eastAsia="黑体" w:cs="黑体"/>
          <w:sz w:val="31"/>
          <w:szCs w:val="31"/>
          <w:shd w:val="clear" w:color="auto" w:fill="FFFFFF"/>
        </w:rPr>
        <w:t>第四部分：公安厅</w:t>
      </w:r>
      <w:r>
        <w:rPr>
          <w:rFonts w:hint="eastAsia" w:ascii="黑体" w:hAnsi="黑体" w:eastAsia="黑体" w:cs="黑体"/>
          <w:sz w:val="31"/>
          <w:szCs w:val="31"/>
          <w:shd w:val="clear" w:color="auto" w:fill="FFFFFF"/>
        </w:rPr>
        <w:t>森林公安直属二分局久仁派出所</w:t>
      </w:r>
      <w:r>
        <w:rPr>
          <w:rFonts w:hint="eastAsia" w:ascii="黑体" w:hAnsi="宋体" w:eastAsia="黑体" w:cs="黑体"/>
          <w:sz w:val="31"/>
          <w:szCs w:val="31"/>
          <w:shd w:val="clear" w:color="auto" w:fill="FFFFFF"/>
        </w:rPr>
        <w:t>2025年部门预算报表</w:t>
      </w:r>
      <w:bookmarkEnd w:id="28"/>
    </w:p>
    <w:p>
      <w:pPr>
        <w:pStyle w:val="6"/>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公安厅森林公安直属二分局久仁派出所2025年部门预算报表详见附件</w:t>
      </w:r>
    </w:p>
    <w:p>
      <w:bookmarkStart w:id="29" w:name="_GoBack"/>
      <w:bookmarkEnd w:id="29"/>
    </w:p>
    <w:p>
      <w:pPr>
        <w:tabs>
          <w:tab w:val="center" w:pos="4475"/>
        </w:tabs>
        <w:spacing w:line="560" w:lineRule="exact"/>
        <w:ind w:firstLine="645"/>
        <w:rPr>
          <w:rFonts w:hint="eastAsia" w:ascii="仿宋_GB2312"/>
          <w:sz w:val="32"/>
          <w:szCs w:val="32"/>
        </w:rPr>
      </w:pPr>
    </w:p>
    <w:p>
      <w:pPr>
        <w:pStyle w:val="6"/>
        <w:widowControl/>
        <w:spacing w:beforeAutospacing="0" w:afterAutospacing="0" w:line="560" w:lineRule="exact"/>
        <w:ind w:firstLine="646"/>
        <w:jc w:val="both"/>
        <w:rPr>
          <w:rFonts w:hint="eastAsia" w:ascii="仿宋_GB2312" w:hAnsi="微软雅黑" w:eastAsia="仿宋_GB2312" w:cs="仿宋_GB2312"/>
          <w:sz w:val="32"/>
          <w:szCs w:val="32"/>
          <w:shd w:val="clear" w:color="auto" w:fill="FFFFFF"/>
          <w:lang w:val="en-US" w:eastAsia="zh-CN"/>
        </w:rPr>
      </w:pP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5"/>
        <w:textAlignment w:val="auto"/>
        <w:rPr>
          <w:rFonts w:hint="eastAsia" w:ascii="仿宋_GB2312"/>
          <w:sz w:val="32"/>
          <w:szCs w:val="32"/>
          <w:lang w:val="en-US" w:eastAsia="zh-CN"/>
        </w:rPr>
      </w:pPr>
    </w:p>
    <w:p>
      <w:pPr>
        <w:tabs>
          <w:tab w:val="center" w:pos="4475"/>
        </w:tabs>
        <w:spacing w:line="560" w:lineRule="exact"/>
        <w:ind w:firstLine="645"/>
        <w:rPr>
          <w:rFonts w:hint="eastAsia" w:ascii="仿宋_GB2312"/>
          <w:sz w:val="32"/>
          <w:szCs w:val="32"/>
          <w:lang w:val="en-US" w:eastAsia="zh-CN"/>
        </w:rPr>
      </w:pPr>
    </w:p>
    <w:p>
      <w:pPr>
        <w:pStyle w:val="6"/>
        <w:widowControl/>
        <w:spacing w:beforeAutospacing="0" w:afterAutospacing="0" w:line="560" w:lineRule="exact"/>
        <w:ind w:firstLine="645"/>
        <w:jc w:val="both"/>
        <w:rPr>
          <w:rFonts w:hint="eastAsia" w:ascii="仿宋_GB2312" w:hAnsi="微软雅黑" w:eastAsia="仿宋_GB2312" w:cs="仿宋_GB2312"/>
          <w:sz w:val="31"/>
          <w:szCs w:val="31"/>
          <w:shd w:val="clear" w:color="auto" w:fill="FFFFFF"/>
          <w:lang w:eastAsia="zh-CN"/>
        </w:rPr>
      </w:pPr>
    </w:p>
    <w:p>
      <w:pPr>
        <w:pStyle w:val="6"/>
        <w:widowControl/>
        <w:spacing w:beforeAutospacing="0" w:afterAutospacing="0" w:line="560" w:lineRule="exact"/>
        <w:ind w:firstLine="645"/>
        <w:jc w:val="both"/>
        <w:rPr>
          <w:rFonts w:ascii="仿宋_GB2312" w:hAnsi="微软雅黑" w:eastAsia="仿宋_GB2312" w:cs="仿宋_GB2312"/>
          <w:sz w:val="31"/>
          <w:szCs w:val="31"/>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588C4"/>
    <w:multiLevelType w:val="singleLevel"/>
    <w:tmpl w:val="E8B588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6C"/>
    <w:rsid w:val="00004158"/>
    <w:rsid w:val="000634E8"/>
    <w:rsid w:val="00082E82"/>
    <w:rsid w:val="000C745C"/>
    <w:rsid w:val="000C7D75"/>
    <w:rsid w:val="001C76DC"/>
    <w:rsid w:val="0021476C"/>
    <w:rsid w:val="00223F58"/>
    <w:rsid w:val="00647948"/>
    <w:rsid w:val="0068496F"/>
    <w:rsid w:val="006A4AFD"/>
    <w:rsid w:val="00871C54"/>
    <w:rsid w:val="009C2FFC"/>
    <w:rsid w:val="00A6126A"/>
    <w:rsid w:val="00AF197B"/>
    <w:rsid w:val="00B548D9"/>
    <w:rsid w:val="00C5597A"/>
    <w:rsid w:val="00CD0171"/>
    <w:rsid w:val="00D36A9D"/>
    <w:rsid w:val="00EB0AA3"/>
    <w:rsid w:val="00F377D5"/>
    <w:rsid w:val="00FF4D12"/>
    <w:rsid w:val="111B2425"/>
    <w:rsid w:val="15395F6A"/>
    <w:rsid w:val="1C490CA6"/>
    <w:rsid w:val="1DBB4615"/>
    <w:rsid w:val="1FAFBEA0"/>
    <w:rsid w:val="20732744"/>
    <w:rsid w:val="20BF6932"/>
    <w:rsid w:val="24C26761"/>
    <w:rsid w:val="34F003B9"/>
    <w:rsid w:val="3A9C6630"/>
    <w:rsid w:val="3C7A5C08"/>
    <w:rsid w:val="3D7D5969"/>
    <w:rsid w:val="3DB772A8"/>
    <w:rsid w:val="4BB747D5"/>
    <w:rsid w:val="4BF878AF"/>
    <w:rsid w:val="581A10A5"/>
    <w:rsid w:val="5EFAACDC"/>
    <w:rsid w:val="5F2E891C"/>
    <w:rsid w:val="66F031DF"/>
    <w:rsid w:val="6DFDBE68"/>
    <w:rsid w:val="6DFE107B"/>
    <w:rsid w:val="6FFA0F9A"/>
    <w:rsid w:val="72AF8A3A"/>
    <w:rsid w:val="7A39595F"/>
    <w:rsid w:val="7E3DFD84"/>
    <w:rsid w:val="7EFE0F2E"/>
    <w:rsid w:val="7FB35067"/>
    <w:rsid w:val="7FED53A9"/>
    <w:rsid w:val="977F0ACE"/>
    <w:rsid w:val="B5DF17FD"/>
    <w:rsid w:val="CBED26B3"/>
    <w:rsid w:val="CFEBD886"/>
    <w:rsid w:val="E6990787"/>
    <w:rsid w:val="E7FE6D89"/>
    <w:rsid w:val="EF5BE250"/>
    <w:rsid w:val="F6AE34F4"/>
    <w:rsid w:val="F6FF50F5"/>
    <w:rsid w:val="FDB3A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4">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4522</Words>
  <Characters>5300</Characters>
  <Lines>16</Lines>
  <Paragraphs>12</Paragraphs>
  <TotalTime>1</TotalTime>
  <ScaleCrop>false</ScaleCrop>
  <LinksUpToDate>false</LinksUpToDate>
  <CharactersWithSpaces>5359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2025-01-21T04:12:00Z</dcterms:created>
  <dc:creator>Administrator</dc:creator>
  <cp:lastModifiedBy>huawei</cp:lastModifiedBy>
  <dcterms:modified xsi:type="dcterms:W3CDTF">2025-01-26T09:21:44Z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eyJoZGlkIjoiYmFmM2U4ZThiNDBhYmJiZWI3ZWQ3MTRlN2NiNzM3MjkifQ==</vt:lpwstr>
  </property>
  <property fmtid="{D5CDD505-2E9C-101B-9397-08002B2CF9AE}" pid="4" name="ICV">
    <vt:lpwstr>8B6A39E492044FD7AD0995F620F7B936_12</vt:lpwstr>
  </property>
</Properties>
</file>