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both"/>
        <w:rPr>
          <w:rFonts w:hint="eastAsia" w:ascii="方正小标宋简体" w:eastAsia="方正小标宋简体"/>
          <w:sz w:val="44"/>
          <w:szCs w:val="44"/>
        </w:rPr>
      </w:pPr>
      <w:bookmarkStart w:id="19" w:name="_GoBack"/>
      <w:bookmarkEnd w:id="19"/>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center"/>
        <w:rPr>
          <w:rFonts w:hint="eastAsia" w:ascii="黑体" w:hAnsi="宋体" w:eastAsia="方正小标宋简体"/>
          <w:bCs/>
          <w:szCs w:val="32"/>
          <w:lang w:eastAsia="zh-CN"/>
        </w:rPr>
      </w:pPr>
      <w:bookmarkStart w:id="0" w:name="_Toc352158325_WPSOffice_Level1"/>
      <w:r>
        <w:rPr>
          <w:rFonts w:hint="eastAsia" w:ascii="方正小标宋简体" w:eastAsia="方正小标宋简体"/>
          <w:sz w:val="44"/>
          <w:szCs w:val="44"/>
          <w:lang w:eastAsia="zh-CN"/>
        </w:rPr>
        <w:t>广西壮族自治区公安厅森林公安直属二分局六万派出所</w:t>
      </w:r>
      <w:r>
        <w:rPr>
          <w:rFonts w:hint="eastAsia" w:ascii="方正小标宋简体" w:eastAsia="方正小标宋简体"/>
          <w:sz w:val="44"/>
          <w:szCs w:val="44"/>
        </w:rPr>
        <w:t xml:space="preserve"> 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adjustRightInd w:val="0"/>
        <w:snapToGrid w:val="0"/>
        <w:spacing w:line="560" w:lineRule="exact"/>
        <w:ind w:right="-333" w:rightChars="-104"/>
        <w:jc w:val="center"/>
        <w:rPr>
          <w:rFonts w:hint="eastAsia" w:ascii="黑体" w:hAnsi="宋体" w:eastAsia="黑体"/>
          <w:bCs/>
          <w:szCs w:val="32"/>
        </w:rPr>
      </w:pPr>
    </w:p>
    <w:p>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第二部分：</w:t>
      </w:r>
      <w:r>
        <w:rPr>
          <w:rFonts w:hint="eastAsia" w:ascii="黑体" w:hAnsi="宋体" w:eastAsia="黑体"/>
          <w:szCs w:val="32"/>
          <w:lang w:eastAsia="zh-CN"/>
        </w:rPr>
        <w:t>广西壮族自治区公安厅森林公安直属二分局六万派出所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广西壮族自治区公安厅森林公安直属二分局六万派出所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outlineLvl w:val="0"/>
        <w:rPr>
          <w:rFonts w:hint="eastAsia" w:ascii="黑体" w:hAnsi="宋体" w:eastAsia="黑体"/>
          <w:bCs/>
          <w:szCs w:val="32"/>
        </w:rPr>
      </w:pPr>
    </w:p>
    <w:p>
      <w:pPr>
        <w:adjustRightInd w:val="0"/>
        <w:snapToGrid w:val="0"/>
        <w:spacing w:line="560" w:lineRule="exact"/>
        <w:ind w:right="-333" w:rightChars="-104" w:firstLine="640" w:firstLineChars="200"/>
        <w:outlineLvl w:val="0"/>
        <w:rPr>
          <w:rFonts w:hint="eastAsia" w:ascii="黑体" w:hAnsi="宋体" w:eastAsia="黑体"/>
          <w:bCs/>
          <w:szCs w:val="32"/>
        </w:rPr>
      </w:pPr>
    </w:p>
    <w:p>
      <w:pPr>
        <w:adjustRightInd w:val="0"/>
        <w:snapToGrid w:val="0"/>
        <w:spacing w:line="560" w:lineRule="exact"/>
        <w:ind w:right="-333" w:rightChars="-104" w:firstLine="640" w:firstLineChars="200"/>
        <w:outlineLvl w:val="0"/>
        <w:rPr>
          <w:rFonts w:hint="eastAsia" w:ascii="黑体" w:hAnsi="宋体" w:eastAsia="黑体"/>
          <w:bCs/>
          <w:szCs w:val="32"/>
        </w:rPr>
      </w:pPr>
    </w:p>
    <w:p>
      <w:pPr>
        <w:adjustRightInd w:val="0"/>
        <w:snapToGrid w:val="0"/>
        <w:spacing w:line="560" w:lineRule="exact"/>
        <w:ind w:right="-333" w:rightChars="-104" w:firstLine="640" w:firstLineChars="200"/>
        <w:outlineLvl w:val="0"/>
        <w:rPr>
          <w:rFonts w:hint="eastAsia" w:ascii="黑体" w:hAnsi="宋体" w:eastAsia="黑体"/>
          <w:bCs/>
          <w:szCs w:val="32"/>
        </w:rPr>
      </w:pPr>
    </w:p>
    <w:p>
      <w:pPr>
        <w:adjustRightInd w:val="0"/>
        <w:snapToGrid w:val="0"/>
        <w:spacing w:line="560" w:lineRule="exact"/>
        <w:ind w:right="-333" w:rightChars="-104" w:firstLine="640" w:firstLineChars="200"/>
        <w:outlineLvl w:val="0"/>
        <w:rPr>
          <w:rFonts w:hint="eastAsia" w:ascii="黑体" w:hAnsi="宋体" w:eastAsia="黑体"/>
          <w:bCs/>
          <w:szCs w:val="32"/>
        </w:rPr>
      </w:pPr>
      <w:r>
        <w:rPr>
          <w:rFonts w:hint="eastAsia" w:ascii="黑体" w:hAnsi="宋体" w:eastAsia="黑体"/>
          <w:bCs/>
          <w:szCs w:val="32"/>
        </w:rPr>
        <w:t>第一部分：单位概况</w:t>
      </w:r>
      <w:bookmarkEnd w:id="0"/>
    </w:p>
    <w:p>
      <w:pPr>
        <w:adjustRightInd w:val="0"/>
        <w:snapToGrid w:val="0"/>
        <w:spacing w:line="560" w:lineRule="exact"/>
        <w:ind w:right="-333" w:rightChars="-104" w:firstLine="640" w:firstLineChars="200"/>
        <w:outlineLvl w:val="1"/>
        <w:rPr>
          <w:rFonts w:hint="eastAsia" w:ascii="黑体" w:hAnsi="宋体" w:eastAsia="黑体"/>
          <w:szCs w:val="32"/>
        </w:rPr>
      </w:pPr>
      <w:bookmarkStart w:id="1" w:name="_Toc1388940164_WPSOffice_Level2"/>
      <w:r>
        <w:rPr>
          <w:rFonts w:hint="eastAsia" w:ascii="黑体" w:hAnsi="宋体" w:eastAsia="黑体"/>
          <w:bCs/>
          <w:szCs w:val="32"/>
        </w:rPr>
        <w:t>一</w:t>
      </w:r>
      <w:r>
        <w:rPr>
          <w:rFonts w:hint="eastAsia" w:ascii="黑体" w:hAnsi="宋体" w:eastAsia="黑体"/>
          <w:szCs w:val="32"/>
        </w:rPr>
        <w:t>、单位主要职能</w:t>
      </w:r>
      <w:bookmarkEnd w:id="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6"/>
        <w:jc w:val="both"/>
        <w:textAlignment w:val="auto"/>
        <w:outlineLvl w:val="9"/>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仿宋_GB2312" w:hAnsi="微软雅黑" w:eastAsia="仿宋_GB2312" w:cs="仿宋_GB2312"/>
          <w:i w:val="0"/>
          <w:caps w:val="0"/>
          <w:color w:val="auto"/>
          <w:spacing w:val="0"/>
          <w:sz w:val="32"/>
          <w:szCs w:val="32"/>
          <w:shd w:val="clear" w:color="auto" w:fill="FFFFFF"/>
          <w:lang w:val="en-US" w:eastAsia="zh-CN"/>
        </w:rPr>
        <w:t>负责实施本辖区所管护林区和草原的治安管理工作，协助对应的林业主管部门做好维护林区稳定工作。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仿宋_GB2312" w:hAnsi="微软雅黑" w:eastAsia="仿宋_GB2312" w:cs="仿宋_GB2312"/>
          <w:i w:val="0"/>
          <w:caps w:val="0"/>
          <w:color w:val="auto"/>
          <w:spacing w:val="0"/>
          <w:sz w:val="32"/>
          <w:szCs w:val="32"/>
          <w:shd w:val="clear" w:color="auto" w:fill="FFFFFF"/>
          <w:lang w:val="en-US" w:eastAsia="zh-CN"/>
        </w:rPr>
        <w:t>办理本辖区涉及森林和草原刑事案件、治安案件和法律规定的相关行政案件。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6"/>
        <w:jc w:val="both"/>
        <w:textAlignment w:val="auto"/>
        <w:outlineLvl w:val="9"/>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仿宋_GB2312" w:hAnsi="微软雅黑" w:eastAsia="仿宋_GB2312" w:cs="仿宋_GB2312"/>
          <w:i w:val="0"/>
          <w:caps w:val="0"/>
          <w:color w:val="auto"/>
          <w:spacing w:val="0"/>
          <w:sz w:val="32"/>
          <w:szCs w:val="32"/>
          <w:shd w:val="clear" w:color="auto" w:fill="FFFFFF"/>
          <w:lang w:val="en-US" w:eastAsia="zh-CN"/>
        </w:rPr>
        <w:t>实施本辖区的森林和草原防火相关工作，负责火场警戒、交通疏导、治安维护、火案侦破等。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仿宋_GB2312" w:hAnsi="微软雅黑" w:eastAsia="仿宋_GB2312" w:cs="仿宋_GB2312"/>
          <w:i w:val="0"/>
          <w:caps w:val="0"/>
          <w:color w:val="auto"/>
          <w:spacing w:val="0"/>
          <w:sz w:val="32"/>
          <w:szCs w:val="32"/>
          <w:shd w:val="clear" w:color="auto" w:fill="FFFFFF"/>
          <w:lang w:val="en-US" w:eastAsia="zh-CN"/>
        </w:rPr>
        <w:t>协同对应的林业主管部门开展防火宣传、火灾隐患排查、重点区域巡护、违规用火处罚等工作。</w:t>
      </w:r>
    </w:p>
    <w:p>
      <w:pPr>
        <w:spacing w:line="560" w:lineRule="exact"/>
        <w:ind w:firstLine="640" w:firstLineChars="200"/>
        <w:outlineLvl w:val="1"/>
        <w:rPr>
          <w:rFonts w:hint="eastAsia" w:ascii="黑体" w:hAnsi="宋体" w:eastAsia="黑体"/>
          <w:szCs w:val="32"/>
        </w:rPr>
      </w:pPr>
      <w:bookmarkStart w:id="2" w:name="_Toc1490806619_WPSOffice_Level2"/>
      <w:r>
        <w:rPr>
          <w:rFonts w:hint="eastAsia" w:ascii="黑体" w:hAnsi="宋体" w:eastAsia="黑体"/>
          <w:szCs w:val="32"/>
        </w:rPr>
        <w:t>二、机构设置情况</w:t>
      </w:r>
      <w:bookmarkEnd w:id="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6"/>
        <w:jc w:val="both"/>
        <w:textAlignment w:val="auto"/>
        <w:outlineLvl w:val="9"/>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仿宋_GB2312" w:hAnsi="微软雅黑" w:eastAsia="仿宋_GB2312" w:cs="仿宋_GB2312"/>
          <w:i w:val="0"/>
          <w:caps w:val="0"/>
          <w:color w:val="auto"/>
          <w:spacing w:val="0"/>
          <w:sz w:val="32"/>
          <w:szCs w:val="32"/>
          <w:shd w:val="clear" w:color="auto" w:fill="FFFFFF"/>
          <w:lang w:val="en-US" w:eastAsia="zh-CN"/>
        </w:rPr>
        <w:t xml:space="preserve">（1）自治区公安厅森林公安直属二分局六万派出所是自治区公安厅三级预算单位。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6"/>
        <w:jc w:val="both"/>
        <w:textAlignment w:val="auto"/>
        <w:outlineLvl w:val="9"/>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仿宋_GB2312" w:hAnsi="微软雅黑" w:eastAsia="仿宋_GB2312" w:cs="仿宋_GB2312"/>
          <w:i w:val="0"/>
          <w:caps w:val="0"/>
          <w:color w:val="auto"/>
          <w:spacing w:val="0"/>
          <w:sz w:val="32"/>
          <w:szCs w:val="32"/>
          <w:shd w:val="clear" w:color="auto" w:fill="FFFFFF"/>
          <w:lang w:val="en-US" w:eastAsia="zh-CN"/>
        </w:rPr>
        <w:t>（2）机构设置：派出所编制民警21人、内设领导职务：所长1人，教导员1人，副所长1人，副教导员1人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6"/>
        <w:jc w:val="both"/>
        <w:textAlignment w:val="auto"/>
        <w:outlineLvl w:val="9"/>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仿宋_GB2312" w:hAnsi="微软雅黑" w:eastAsia="仿宋_GB2312" w:cs="仿宋_GB2312"/>
          <w:i w:val="0"/>
          <w:caps w:val="0"/>
          <w:color w:val="auto"/>
          <w:spacing w:val="0"/>
          <w:sz w:val="32"/>
          <w:szCs w:val="32"/>
          <w:shd w:val="clear" w:color="auto" w:fill="FFFFFF"/>
          <w:lang w:val="en-US" w:eastAsia="zh-CN"/>
        </w:rPr>
        <w:t>（3）现有行政编制20人，在职人数</w:t>
      </w:r>
      <w:r>
        <w:rPr>
          <w:rFonts w:hint="eastAsia" w:ascii="仿宋_GB2312" w:hAnsi="微软雅黑" w:cs="仿宋_GB2312"/>
          <w:i w:val="0"/>
          <w:caps w:val="0"/>
          <w:color w:val="auto"/>
          <w:spacing w:val="0"/>
          <w:sz w:val="32"/>
          <w:szCs w:val="32"/>
          <w:shd w:val="clear" w:color="auto" w:fill="FFFFFF"/>
          <w:lang w:val="en-US" w:eastAsia="zh-CN"/>
        </w:rPr>
        <w:t>18</w:t>
      </w:r>
      <w:r>
        <w:rPr>
          <w:rFonts w:hint="eastAsia" w:ascii="仿宋_GB2312" w:hAnsi="微软雅黑" w:eastAsia="仿宋_GB2312" w:cs="仿宋_GB2312"/>
          <w:i w:val="0"/>
          <w:caps w:val="0"/>
          <w:color w:val="auto"/>
          <w:spacing w:val="0"/>
          <w:sz w:val="32"/>
          <w:szCs w:val="32"/>
          <w:shd w:val="clear" w:color="auto" w:fill="FFFFFF"/>
          <w:lang w:val="en-US" w:eastAsia="zh-CN"/>
        </w:rPr>
        <w:t>人，</w:t>
      </w:r>
      <w:bookmarkStart w:id="3" w:name="_Toc22475"/>
      <w:bookmarkStart w:id="4" w:name="_Toc25648"/>
      <w:bookmarkStart w:id="5" w:name="_Toc11259"/>
      <w:r>
        <w:rPr>
          <w:rFonts w:hint="eastAsia" w:ascii="仿宋_GB2312" w:hAnsi="微软雅黑" w:eastAsia="仿宋_GB2312" w:cs="仿宋_GB2312"/>
          <w:i w:val="0"/>
          <w:caps w:val="0"/>
          <w:color w:val="auto"/>
          <w:spacing w:val="0"/>
          <w:sz w:val="32"/>
          <w:szCs w:val="32"/>
          <w:shd w:val="clear" w:color="auto" w:fill="FFFFFF"/>
          <w:lang w:val="en-US" w:eastAsia="zh-CN"/>
        </w:rPr>
        <w:t>非实名后勤控制数人员</w:t>
      </w:r>
      <w:r>
        <w:rPr>
          <w:rFonts w:hint="eastAsia" w:ascii="仿宋_GB2312" w:hAnsi="微软雅黑" w:cs="仿宋_GB2312"/>
          <w:i w:val="0"/>
          <w:caps w:val="0"/>
          <w:color w:val="auto"/>
          <w:spacing w:val="0"/>
          <w:sz w:val="32"/>
          <w:szCs w:val="32"/>
          <w:shd w:val="clear" w:color="auto" w:fill="FFFFFF"/>
          <w:lang w:val="en-US" w:eastAsia="zh-CN"/>
        </w:rPr>
        <w:t>1</w:t>
      </w:r>
      <w:r>
        <w:rPr>
          <w:rFonts w:hint="eastAsia" w:ascii="仿宋_GB2312" w:hAnsi="微软雅黑" w:eastAsia="仿宋_GB2312" w:cs="仿宋_GB2312"/>
          <w:i w:val="0"/>
          <w:caps w:val="0"/>
          <w:color w:val="auto"/>
          <w:spacing w:val="0"/>
          <w:sz w:val="32"/>
          <w:szCs w:val="32"/>
          <w:shd w:val="clear" w:color="auto" w:fill="FFFFFF"/>
          <w:lang w:val="en-US" w:eastAsia="zh-CN"/>
        </w:rPr>
        <w:t>人，退休人数</w:t>
      </w:r>
      <w:r>
        <w:rPr>
          <w:rFonts w:hint="eastAsia" w:ascii="仿宋_GB2312" w:hAnsi="微软雅黑" w:cs="仿宋_GB2312"/>
          <w:i w:val="0"/>
          <w:caps w:val="0"/>
          <w:color w:val="auto"/>
          <w:spacing w:val="0"/>
          <w:sz w:val="32"/>
          <w:szCs w:val="32"/>
          <w:shd w:val="clear" w:color="auto" w:fill="FFFFFF"/>
          <w:lang w:val="en-US" w:eastAsia="zh-CN"/>
        </w:rPr>
        <w:t>7</w:t>
      </w:r>
      <w:r>
        <w:rPr>
          <w:rFonts w:hint="eastAsia" w:ascii="仿宋_GB2312" w:hAnsi="微软雅黑" w:eastAsia="仿宋_GB2312" w:cs="仿宋_GB2312"/>
          <w:i w:val="0"/>
          <w:caps w:val="0"/>
          <w:color w:val="auto"/>
          <w:spacing w:val="0"/>
          <w:sz w:val="32"/>
          <w:szCs w:val="32"/>
          <w:shd w:val="clear" w:color="auto" w:fill="FFFFFF"/>
          <w:lang w:val="en-US" w:eastAsia="zh-CN"/>
        </w:rPr>
        <w:t>人。</w:t>
      </w:r>
    </w:p>
    <w:bookmarkEnd w:id="3"/>
    <w:bookmarkEnd w:id="4"/>
    <w:bookmarkEnd w:id="5"/>
    <w:p>
      <w:pPr>
        <w:tabs>
          <w:tab w:val="center" w:pos="4475"/>
        </w:tabs>
        <w:spacing w:line="560" w:lineRule="exact"/>
        <w:ind w:firstLine="640" w:firstLineChars="200"/>
        <w:outlineLvl w:val="0"/>
        <w:rPr>
          <w:rFonts w:hint="eastAsia" w:ascii="黑体" w:eastAsia="黑体"/>
          <w:szCs w:val="32"/>
        </w:rPr>
      </w:pPr>
      <w:bookmarkStart w:id="6" w:name="_Toc809895752_WPSOffice_Level1"/>
      <w:r>
        <w:rPr>
          <w:rFonts w:hint="eastAsia" w:ascii="黑体" w:eastAsia="黑体"/>
          <w:szCs w:val="32"/>
        </w:rPr>
        <w:t>第二部分：</w:t>
      </w:r>
      <w:r>
        <w:rPr>
          <w:rFonts w:hint="eastAsia" w:ascii="黑体" w:hAnsi="宋体" w:eastAsia="黑体"/>
          <w:szCs w:val="32"/>
          <w:lang w:val="en-US" w:eastAsia="zh-CN"/>
        </w:rPr>
        <w:t>自治区公安厅森林公安直属二分局六万派出所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bookmarkEnd w:id="6"/>
    </w:p>
    <w:p>
      <w:pPr>
        <w:tabs>
          <w:tab w:val="center" w:pos="4475"/>
        </w:tabs>
        <w:spacing w:line="560" w:lineRule="exact"/>
        <w:ind w:firstLine="645"/>
        <w:outlineLvl w:val="1"/>
        <w:rPr>
          <w:rFonts w:hint="eastAsia" w:ascii="黑体" w:eastAsia="黑体"/>
          <w:szCs w:val="32"/>
        </w:rPr>
      </w:pPr>
      <w:bookmarkStart w:id="7" w:name="_Toc1160728151_WPSOffice_Level2"/>
      <w:r>
        <w:rPr>
          <w:rFonts w:hint="eastAsia" w:ascii="黑体" w:eastAsia="黑体"/>
          <w:szCs w:val="32"/>
        </w:rPr>
        <w:t>一、单位收支总体情况说明</w:t>
      </w:r>
      <w:bookmarkEnd w:id="7"/>
    </w:p>
    <w:p>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 xml:space="preserve">总收入 </w:t>
      </w:r>
      <w:r>
        <w:rPr>
          <w:rFonts w:hint="eastAsia" w:ascii="仿宋_GB2312" w:eastAsia="仿宋_GB2312"/>
          <w:sz w:val="32"/>
          <w:szCs w:val="32"/>
          <w:lang w:val="en-US" w:eastAsia="zh-CN"/>
        </w:rPr>
        <w:t>56</w:t>
      </w:r>
      <w:r>
        <w:rPr>
          <w:rFonts w:hint="eastAsia" w:ascii="仿宋_GB2312"/>
          <w:sz w:val="32"/>
          <w:szCs w:val="32"/>
          <w:lang w:val="en-US" w:eastAsia="zh-CN"/>
        </w:rPr>
        <w:t>0.22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 xml:space="preserve">总支出 </w:t>
      </w:r>
      <w:r>
        <w:rPr>
          <w:rFonts w:hint="eastAsia" w:ascii="仿宋_GB2312"/>
          <w:sz w:val="32"/>
          <w:szCs w:val="32"/>
          <w:lang w:val="en-US" w:eastAsia="zh-CN"/>
        </w:rPr>
        <w:t>560.22</w:t>
      </w:r>
      <w:r>
        <w:rPr>
          <w:rFonts w:hint="eastAsia" w:ascii="仿宋_GB2312" w:eastAsia="仿宋_GB2312"/>
          <w:sz w:val="32"/>
          <w:szCs w:val="32"/>
        </w:rPr>
        <w:t xml:space="preserve"> 万元</w:t>
      </w:r>
      <w:r>
        <w:rPr>
          <w:rFonts w:hint="eastAsia" w:ascii="仿宋_GB2312" w:eastAsia="仿宋_GB2312"/>
          <w:sz w:val="32"/>
          <w:szCs w:val="32"/>
          <w:highlight w:val="none"/>
          <w:lang w:eastAsia="zh-CN"/>
        </w:rPr>
        <w:t>（不含财政拨款上年未列支结转收支数）</w:t>
      </w:r>
      <w:r>
        <w:rPr>
          <w:rFonts w:hint="eastAsia" w:ascii="仿宋_GB2312" w:eastAsia="仿宋_GB2312"/>
          <w:sz w:val="32"/>
          <w:szCs w:val="32"/>
          <w:lang w:eastAsia="zh-CN"/>
        </w:rPr>
        <w:t>。</w:t>
      </w:r>
      <w:r>
        <w:rPr>
          <w:rFonts w:hint="eastAsia" w:ascii="仿宋_GB2312"/>
          <w:sz w:val="32"/>
          <w:szCs w:val="32"/>
          <w:lang w:eastAsia="zh-CN"/>
        </w:rPr>
        <w:t>总收入较上年减少</w:t>
      </w:r>
      <w:r>
        <w:rPr>
          <w:rFonts w:hint="eastAsia" w:ascii="仿宋_GB2312"/>
          <w:sz w:val="32"/>
          <w:szCs w:val="32"/>
          <w:lang w:val="en-US" w:eastAsia="zh-CN"/>
        </w:rPr>
        <w:t>1.13 %，主要原因是</w:t>
      </w:r>
      <w:r>
        <w:rPr>
          <w:rFonts w:hint="eastAsia" w:ascii="仿宋_GB2312"/>
          <w:szCs w:val="32"/>
          <w:lang w:val="en-US" w:eastAsia="zh-CN"/>
        </w:rPr>
        <w:t>人员有所变动（退休1人）</w:t>
      </w:r>
      <w:r>
        <w:rPr>
          <w:rFonts w:hint="eastAsia" w:ascii="仿宋_GB2312"/>
          <w:sz w:val="32"/>
          <w:szCs w:val="32"/>
          <w:lang w:val="en-US" w:eastAsia="zh-CN"/>
        </w:rPr>
        <w:t>。总支出</w:t>
      </w:r>
      <w:r>
        <w:rPr>
          <w:rFonts w:hint="eastAsia" w:ascii="仿宋_GB2312"/>
          <w:sz w:val="32"/>
          <w:szCs w:val="32"/>
          <w:lang w:eastAsia="zh-CN"/>
        </w:rPr>
        <w:t>较上年减少</w:t>
      </w:r>
      <w:r>
        <w:rPr>
          <w:rFonts w:hint="eastAsia" w:ascii="仿宋_GB2312"/>
          <w:sz w:val="32"/>
          <w:szCs w:val="32"/>
          <w:lang w:val="en-US" w:eastAsia="zh-CN"/>
        </w:rPr>
        <w:t>1.13%，主要原因是人员有所变动</w:t>
      </w:r>
      <w:r>
        <w:rPr>
          <w:rFonts w:hint="eastAsia" w:ascii="仿宋_GB2312"/>
          <w:szCs w:val="32"/>
          <w:lang w:val="en-US" w:eastAsia="zh-CN"/>
        </w:rPr>
        <w:t>（退休1人）</w:t>
      </w:r>
      <w:r>
        <w:rPr>
          <w:rFonts w:hint="eastAsia" w:ascii="仿宋_GB2312"/>
          <w:sz w:val="32"/>
          <w:szCs w:val="32"/>
          <w:lang w:val="en-US" w:eastAsia="zh-CN"/>
        </w:rPr>
        <w:t>。</w:t>
      </w:r>
    </w:p>
    <w:p>
      <w:pPr>
        <w:tabs>
          <w:tab w:val="center" w:pos="4475"/>
        </w:tabs>
        <w:spacing w:line="560" w:lineRule="exact"/>
        <w:ind w:firstLine="645"/>
        <w:outlineLvl w:val="1"/>
        <w:rPr>
          <w:rFonts w:hint="eastAsia" w:ascii="黑体" w:eastAsia="黑体"/>
          <w:szCs w:val="32"/>
        </w:rPr>
      </w:pPr>
      <w:bookmarkStart w:id="8" w:name="_Toc1686454895_WPSOffice_Level2"/>
      <w:r>
        <w:rPr>
          <w:rFonts w:hint="eastAsia" w:ascii="黑体" w:eastAsia="黑体"/>
          <w:szCs w:val="32"/>
        </w:rPr>
        <w:t>二、单位收入总体情况说明</w:t>
      </w:r>
      <w:bookmarkEnd w:id="8"/>
    </w:p>
    <w:p>
      <w:pPr>
        <w:tabs>
          <w:tab w:val="center" w:pos="4475"/>
        </w:tabs>
        <w:spacing w:line="560" w:lineRule="exact"/>
        <w:ind w:firstLine="645"/>
        <w:rPr>
          <w:rFonts w:hint="eastAsia" w:ascii="黑体" w:eastAsia="黑体"/>
          <w:szCs w:val="32"/>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 xml:space="preserve">总收入 </w:t>
      </w:r>
      <w:r>
        <w:rPr>
          <w:rFonts w:hint="eastAsia" w:ascii="仿宋_GB2312" w:eastAsia="仿宋_GB2312"/>
          <w:sz w:val="32"/>
          <w:szCs w:val="32"/>
          <w:lang w:val="en-US" w:eastAsia="zh-CN"/>
        </w:rPr>
        <w:t>56</w:t>
      </w:r>
      <w:r>
        <w:rPr>
          <w:rFonts w:hint="eastAsia" w:ascii="仿宋_GB2312"/>
          <w:sz w:val="32"/>
          <w:szCs w:val="32"/>
          <w:lang w:val="en-US" w:eastAsia="zh-CN"/>
        </w:rPr>
        <w:t>0.22</w:t>
      </w:r>
      <w:r>
        <w:rPr>
          <w:rFonts w:hint="eastAsia" w:ascii="仿宋_GB2312" w:eastAsia="仿宋_GB2312"/>
          <w:sz w:val="32"/>
          <w:szCs w:val="32"/>
        </w:rPr>
        <w:t>万元</w:t>
      </w:r>
      <w:r>
        <w:rPr>
          <w:rFonts w:hint="eastAsia" w:ascii="仿宋_GB2312"/>
          <w:sz w:val="32"/>
          <w:szCs w:val="32"/>
          <w:lang w:eastAsia="zh-CN"/>
        </w:rPr>
        <w:t>，</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同比减少</w:t>
      </w:r>
      <w:r>
        <w:rPr>
          <w:rFonts w:hint="eastAsia" w:ascii="仿宋_GB2312" w:hAnsi="微软雅黑" w:cs="仿宋_GB2312"/>
          <w:i w:val="0"/>
          <w:caps w:val="0"/>
          <w:color w:val="auto"/>
          <w:spacing w:val="0"/>
          <w:kern w:val="0"/>
          <w:sz w:val="31"/>
          <w:szCs w:val="31"/>
          <w:shd w:val="clear" w:color="auto" w:fill="FFFFFF"/>
          <w:lang w:val="en-US" w:eastAsia="zh-CN" w:bidi="ar"/>
        </w:rPr>
        <w:t>6.4万元，</w:t>
      </w:r>
      <w:r>
        <w:rPr>
          <w:rFonts w:hint="eastAsia" w:ascii="仿宋_GB2312"/>
          <w:sz w:val="32"/>
          <w:szCs w:val="32"/>
          <w:lang w:eastAsia="zh-CN"/>
        </w:rPr>
        <w:t>较上年减少</w:t>
      </w:r>
      <w:r>
        <w:rPr>
          <w:rFonts w:hint="eastAsia" w:ascii="仿宋_GB2312"/>
          <w:sz w:val="32"/>
          <w:szCs w:val="32"/>
          <w:lang w:val="en-US" w:eastAsia="zh-CN"/>
        </w:rPr>
        <w:t>1.13%，主要原因是</w:t>
      </w:r>
      <w:r>
        <w:rPr>
          <w:rFonts w:hint="eastAsia" w:ascii="仿宋_GB2312"/>
          <w:szCs w:val="32"/>
          <w:lang w:val="en-US" w:eastAsia="zh-CN"/>
        </w:rPr>
        <w:t>人员有所变动（退休1人）</w:t>
      </w:r>
      <w:r>
        <w:rPr>
          <w:rFonts w:hint="eastAsia" w:ascii="仿宋_GB2312"/>
          <w:sz w:val="32"/>
          <w:szCs w:val="32"/>
          <w:highlight w:val="none"/>
          <w:lang w:val="en-US" w:eastAsia="zh-CN"/>
        </w:rPr>
        <w:t>。</w:t>
      </w:r>
    </w:p>
    <w:p>
      <w:pPr>
        <w:tabs>
          <w:tab w:val="center" w:pos="4475"/>
        </w:tabs>
        <w:spacing w:line="560" w:lineRule="exact"/>
        <w:ind w:firstLine="645"/>
        <w:outlineLvl w:val="1"/>
        <w:rPr>
          <w:rFonts w:hint="eastAsia" w:ascii="黑体" w:eastAsia="黑体"/>
          <w:szCs w:val="32"/>
        </w:rPr>
      </w:pPr>
      <w:bookmarkStart w:id="9" w:name="_Toc542369981_WPSOffice_Level2"/>
      <w:r>
        <w:rPr>
          <w:rFonts w:hint="eastAsia" w:ascii="黑体" w:eastAsia="黑体"/>
          <w:szCs w:val="32"/>
        </w:rPr>
        <w:t>三、单位支出总体情况说明</w:t>
      </w:r>
      <w:bookmarkEnd w:id="9"/>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default" w:ascii="仿宋_GB2312" w:hAnsi="微软雅黑" w:eastAsia="仿宋_GB2312" w:cs="仿宋_GB2312"/>
          <w:i w:val="0"/>
          <w:caps w:val="0"/>
          <w:color w:val="000000"/>
          <w:spacing w:val="0"/>
          <w:kern w:val="0"/>
          <w:sz w:val="31"/>
          <w:szCs w:val="31"/>
          <w:highlight w:val="none"/>
          <w:shd w:val="clear" w:color="auto" w:fill="FFFFFF"/>
          <w:lang w:val="en-US" w:eastAsia="zh-CN" w:bidi="ar"/>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总</w:t>
      </w:r>
      <w:r>
        <w:rPr>
          <w:rFonts w:hint="eastAsia" w:ascii="仿宋_GB2312"/>
          <w:sz w:val="32"/>
          <w:szCs w:val="32"/>
          <w:lang w:eastAsia="zh-CN"/>
        </w:rPr>
        <w:t>支出</w:t>
      </w:r>
      <w:r>
        <w:rPr>
          <w:rFonts w:hint="eastAsia" w:ascii="仿宋_GB2312" w:eastAsia="仿宋_GB2312"/>
          <w:sz w:val="32"/>
          <w:szCs w:val="32"/>
          <w:lang w:val="en-US" w:eastAsia="zh-CN"/>
        </w:rPr>
        <w:t>56</w:t>
      </w:r>
      <w:r>
        <w:rPr>
          <w:rFonts w:hint="eastAsia" w:ascii="仿宋_GB2312"/>
          <w:sz w:val="32"/>
          <w:szCs w:val="32"/>
          <w:lang w:val="en-US" w:eastAsia="zh-CN"/>
        </w:rPr>
        <w:t>0.22</w:t>
      </w:r>
      <w:r>
        <w:rPr>
          <w:rFonts w:hint="eastAsia" w:ascii="仿宋_GB2312" w:eastAsia="仿宋_GB2312"/>
          <w:sz w:val="32"/>
          <w:szCs w:val="32"/>
        </w:rPr>
        <w:t>万元</w:t>
      </w:r>
      <w:r>
        <w:rPr>
          <w:rFonts w:hint="eastAsia" w:ascii="仿宋_GB2312"/>
          <w:sz w:val="32"/>
          <w:szCs w:val="32"/>
          <w:lang w:eastAsia="zh-CN"/>
        </w:rPr>
        <w:t>，</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同比减少</w:t>
      </w:r>
      <w:r>
        <w:rPr>
          <w:rFonts w:hint="eastAsia" w:ascii="仿宋_GB2312" w:hAnsi="微软雅黑" w:cs="仿宋_GB2312"/>
          <w:i w:val="0"/>
          <w:caps w:val="0"/>
          <w:color w:val="auto"/>
          <w:spacing w:val="0"/>
          <w:kern w:val="0"/>
          <w:sz w:val="31"/>
          <w:szCs w:val="31"/>
          <w:shd w:val="clear" w:color="auto" w:fill="FFFFFF"/>
          <w:lang w:val="en-US" w:eastAsia="zh-CN" w:bidi="ar"/>
        </w:rPr>
        <w:t>6.4万元，较上年减少1.13%，</w:t>
      </w:r>
      <w:r>
        <w:rPr>
          <w:rFonts w:hint="eastAsia" w:ascii="仿宋_GB2312"/>
          <w:sz w:val="32"/>
          <w:szCs w:val="32"/>
          <w:lang w:val="en-US" w:eastAsia="zh-CN"/>
        </w:rPr>
        <w:t>主要原因是人员有所变动</w:t>
      </w:r>
      <w:r>
        <w:rPr>
          <w:rFonts w:hint="eastAsia" w:ascii="仿宋_GB2312"/>
          <w:szCs w:val="32"/>
          <w:lang w:val="en-US" w:eastAsia="zh-CN"/>
        </w:rPr>
        <w:t>（退休1人）</w:t>
      </w:r>
      <w:r>
        <w:rPr>
          <w:rFonts w:hint="eastAsia" w:ascii="仿宋_GB2312"/>
          <w:sz w:val="32"/>
          <w:szCs w:val="32"/>
          <w:lang w:val="en-US" w:eastAsia="zh-CN"/>
        </w:rPr>
        <w:t>。</w:t>
      </w:r>
    </w:p>
    <w:p>
      <w:pPr>
        <w:tabs>
          <w:tab w:val="center" w:pos="4475"/>
        </w:tabs>
        <w:spacing w:line="560" w:lineRule="exact"/>
        <w:ind w:firstLine="640" w:firstLineChars="200"/>
        <w:outlineLvl w:val="1"/>
        <w:rPr>
          <w:rFonts w:hint="eastAsia" w:ascii="黑体" w:eastAsia="黑体"/>
          <w:szCs w:val="32"/>
        </w:rPr>
      </w:pPr>
      <w:bookmarkStart w:id="10" w:name="_Toc1883271940_WPSOffice_Level2"/>
      <w:r>
        <w:rPr>
          <w:rFonts w:hint="eastAsia" w:ascii="黑体" w:eastAsia="黑体"/>
          <w:szCs w:val="32"/>
        </w:rPr>
        <w:t>四、财政拨款收支总体情况说明</w:t>
      </w:r>
      <w:bookmarkEnd w:id="10"/>
    </w:p>
    <w:p>
      <w:pPr>
        <w:tabs>
          <w:tab w:val="center" w:pos="4475"/>
        </w:tabs>
        <w:spacing w:line="560" w:lineRule="exact"/>
        <w:ind w:firstLine="645"/>
        <w:rPr>
          <w:rFonts w:hint="eastAsia" w:ascii="仿宋_GB2312"/>
          <w:sz w:val="32"/>
          <w:szCs w:val="32"/>
          <w:lang w:val="en-US" w:eastAsia="zh-CN"/>
        </w:rPr>
      </w:pPr>
      <w:r>
        <w:rPr>
          <w:rFonts w:hint="eastAsia" w:ascii="仿宋_GB2312" w:hAnsi="宋体" w:eastAsia="仿宋_GB2312" w:cs="Times New Roman"/>
          <w:szCs w:val="32"/>
          <w:highlight w:val="none"/>
          <w:lang w:eastAsia="zh-CN"/>
        </w:rPr>
        <w:t>我</w:t>
      </w:r>
      <w:r>
        <w:rPr>
          <w:rFonts w:hint="eastAsia" w:ascii="仿宋_GB2312" w:hAnsi="宋体" w:cs="Times New Roman"/>
          <w:szCs w:val="32"/>
          <w:highlight w:val="none"/>
          <w:lang w:eastAsia="zh-CN"/>
        </w:rPr>
        <w:t>单位</w:t>
      </w:r>
      <w:r>
        <w:rPr>
          <w:rFonts w:hint="eastAsia" w:ascii="仿宋_GB2312" w:eastAsia="仿宋_GB2312"/>
          <w:sz w:val="32"/>
          <w:szCs w:val="32"/>
        </w:rPr>
        <w:t>财政拨款</w:t>
      </w:r>
      <w:r>
        <w:rPr>
          <w:rFonts w:hint="eastAsia" w:ascii="仿宋_GB2312" w:eastAsia="仿宋_GB2312"/>
          <w:sz w:val="32"/>
          <w:szCs w:val="32"/>
          <w:lang w:eastAsia="zh-CN"/>
        </w:rPr>
        <w:t>总收入</w:t>
      </w:r>
      <w:r>
        <w:rPr>
          <w:rFonts w:hint="eastAsia" w:ascii="仿宋_GB2312"/>
          <w:sz w:val="32"/>
          <w:szCs w:val="32"/>
          <w:lang w:val="en-US" w:eastAsia="zh-CN"/>
        </w:rPr>
        <w:t>560.22</w:t>
      </w:r>
      <w:r>
        <w:rPr>
          <w:rFonts w:hint="eastAsia" w:ascii="仿宋_GB2312" w:eastAsia="仿宋_GB2312"/>
          <w:sz w:val="32"/>
          <w:szCs w:val="32"/>
          <w:lang w:val="en-US" w:eastAsia="zh-CN"/>
        </w:rPr>
        <w:t>万元，总支出560.22万元</w:t>
      </w:r>
      <w:r>
        <w:rPr>
          <w:rFonts w:hint="eastAsia" w:ascii="仿宋_GB2312" w:eastAsia="仿宋_GB2312"/>
          <w:sz w:val="32"/>
          <w:szCs w:val="32"/>
          <w:highlight w:val="none"/>
          <w:lang w:eastAsia="zh-CN"/>
        </w:rPr>
        <w:t>（不含财政拨款上年未列支结转收支数）</w:t>
      </w:r>
      <w:r>
        <w:rPr>
          <w:rFonts w:hint="eastAsia" w:ascii="仿宋_GB2312"/>
          <w:sz w:val="32"/>
          <w:szCs w:val="32"/>
          <w:highlight w:val="none"/>
          <w:lang w:eastAsia="zh-CN"/>
        </w:rPr>
        <w:t>。</w:t>
      </w:r>
      <w:r>
        <w:rPr>
          <w:rFonts w:hint="eastAsia" w:ascii="仿宋_GB2312" w:eastAsia="仿宋_GB2312"/>
          <w:sz w:val="32"/>
          <w:szCs w:val="32"/>
        </w:rPr>
        <w:t>财政拨款</w:t>
      </w:r>
      <w:r>
        <w:rPr>
          <w:rFonts w:hint="eastAsia" w:ascii="仿宋_GB2312" w:eastAsia="仿宋_GB2312"/>
          <w:sz w:val="32"/>
          <w:szCs w:val="32"/>
          <w:lang w:eastAsia="zh-CN"/>
        </w:rPr>
        <w:t>总收入</w:t>
      </w:r>
      <w:r>
        <w:rPr>
          <w:rFonts w:hint="eastAsia" w:ascii="仿宋_GB2312"/>
          <w:sz w:val="32"/>
          <w:szCs w:val="32"/>
          <w:lang w:eastAsia="zh-CN"/>
        </w:rPr>
        <w:t>较上年减少</w:t>
      </w:r>
      <w:r>
        <w:rPr>
          <w:rFonts w:hint="eastAsia" w:ascii="仿宋_GB2312" w:hAnsi="微软雅黑" w:cs="仿宋_GB2312"/>
          <w:i w:val="0"/>
          <w:caps w:val="0"/>
          <w:color w:val="auto"/>
          <w:spacing w:val="0"/>
          <w:kern w:val="0"/>
          <w:sz w:val="31"/>
          <w:szCs w:val="31"/>
          <w:shd w:val="clear" w:color="auto" w:fill="FFFFFF"/>
          <w:lang w:val="en-US" w:eastAsia="zh-CN" w:bidi="ar"/>
        </w:rPr>
        <w:t>6.4万元，减少</w:t>
      </w:r>
      <w:r>
        <w:rPr>
          <w:rFonts w:hint="eastAsia" w:ascii="仿宋_GB2312"/>
          <w:sz w:val="32"/>
          <w:szCs w:val="32"/>
          <w:lang w:val="en-US" w:eastAsia="zh-CN"/>
        </w:rPr>
        <w:t>1.13%,主要原因是</w:t>
      </w:r>
      <w:r>
        <w:rPr>
          <w:rFonts w:hint="eastAsia" w:ascii="仿宋_GB2312"/>
          <w:szCs w:val="32"/>
          <w:lang w:val="en-US" w:eastAsia="zh-CN"/>
        </w:rPr>
        <w:t>退休1人</w:t>
      </w:r>
      <w:r>
        <w:rPr>
          <w:rFonts w:hint="eastAsia" w:ascii="仿宋_GB2312"/>
          <w:sz w:val="32"/>
          <w:szCs w:val="32"/>
          <w:lang w:val="en-US" w:eastAsia="zh-CN"/>
        </w:rPr>
        <w:t>。</w:t>
      </w:r>
      <w:r>
        <w:rPr>
          <w:rFonts w:hint="eastAsia" w:ascii="仿宋_GB2312" w:eastAsia="仿宋_GB2312"/>
          <w:sz w:val="32"/>
          <w:szCs w:val="32"/>
        </w:rPr>
        <w:t>财政拨款</w:t>
      </w:r>
      <w:r>
        <w:rPr>
          <w:rFonts w:hint="eastAsia" w:ascii="仿宋_GB2312"/>
          <w:sz w:val="32"/>
          <w:szCs w:val="32"/>
          <w:lang w:val="en-US" w:eastAsia="zh-CN"/>
        </w:rPr>
        <w:t>总支出</w:t>
      </w:r>
      <w:r>
        <w:rPr>
          <w:rFonts w:hint="eastAsia" w:ascii="仿宋_GB2312"/>
          <w:sz w:val="32"/>
          <w:szCs w:val="32"/>
          <w:lang w:eastAsia="zh-CN"/>
        </w:rPr>
        <w:t>较上年减少</w:t>
      </w:r>
      <w:r>
        <w:rPr>
          <w:rFonts w:hint="eastAsia" w:ascii="仿宋_GB2312" w:hAnsi="微软雅黑" w:cs="仿宋_GB2312"/>
          <w:i w:val="0"/>
          <w:caps w:val="0"/>
          <w:color w:val="auto"/>
          <w:spacing w:val="0"/>
          <w:kern w:val="0"/>
          <w:sz w:val="31"/>
          <w:szCs w:val="31"/>
          <w:shd w:val="clear" w:color="auto" w:fill="FFFFFF"/>
          <w:lang w:val="en-US" w:eastAsia="zh-CN" w:bidi="ar"/>
        </w:rPr>
        <w:t>6.4万元，减少</w:t>
      </w:r>
      <w:r>
        <w:rPr>
          <w:rFonts w:hint="eastAsia" w:ascii="仿宋_GB2312"/>
          <w:sz w:val="32"/>
          <w:szCs w:val="32"/>
          <w:lang w:val="en-US" w:eastAsia="zh-CN"/>
        </w:rPr>
        <w:t>1.13%，主要原因是退休1人</w:t>
      </w:r>
      <w:r>
        <w:rPr>
          <w:rFonts w:hint="eastAsia" w:ascii="仿宋_GB2312"/>
          <w:color w:val="000000"/>
          <w:sz w:val="32"/>
          <w:szCs w:val="32"/>
          <w:highlight w:val="none"/>
          <w:lang w:val="en-US" w:eastAsia="zh-CN"/>
        </w:rPr>
        <w:t>。</w:t>
      </w:r>
    </w:p>
    <w:p>
      <w:pPr>
        <w:tabs>
          <w:tab w:val="center" w:pos="4475"/>
        </w:tabs>
        <w:spacing w:line="560" w:lineRule="exact"/>
        <w:ind w:firstLine="645"/>
        <w:outlineLvl w:val="1"/>
        <w:rPr>
          <w:rFonts w:hint="eastAsia" w:ascii="黑体" w:eastAsia="黑体"/>
          <w:szCs w:val="32"/>
        </w:rPr>
      </w:pPr>
      <w:bookmarkStart w:id="11" w:name="_Toc573289800_WPSOffice_Level2"/>
      <w:r>
        <w:rPr>
          <w:rFonts w:hint="eastAsia" w:ascii="黑体" w:eastAsia="黑体"/>
          <w:szCs w:val="32"/>
        </w:rPr>
        <w:t>五、一般公共预算支出情况说明</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sz w:val="32"/>
          <w:szCs w:val="32"/>
          <w:lang w:eastAsia="zh-CN"/>
        </w:rPr>
      </w:pPr>
      <w:r>
        <w:rPr>
          <w:rFonts w:hint="eastAsia" w:ascii="仿宋_GB2312"/>
          <w:sz w:val="32"/>
          <w:szCs w:val="32"/>
          <w:highlight w:val="none"/>
          <w:lang w:eastAsia="zh-CN"/>
        </w:rPr>
        <w:t>我</w:t>
      </w:r>
      <w:r>
        <w:rPr>
          <w:rFonts w:hint="eastAsia" w:ascii="仿宋_GB2312"/>
          <w:sz w:val="32"/>
          <w:szCs w:val="32"/>
          <w:lang w:eastAsia="zh-CN"/>
        </w:rPr>
        <w:t>单位</w:t>
      </w:r>
      <w:r>
        <w:rPr>
          <w:rFonts w:hint="eastAsia" w:ascii="仿宋_GB2312" w:eastAsia="仿宋_GB2312"/>
          <w:sz w:val="32"/>
          <w:szCs w:val="32"/>
        </w:rPr>
        <w:t>一般公共预算支出</w:t>
      </w:r>
      <w:r>
        <w:rPr>
          <w:rFonts w:hint="eastAsia" w:ascii="仿宋_GB2312" w:eastAsia="仿宋_GB2312"/>
          <w:sz w:val="32"/>
          <w:szCs w:val="32"/>
          <w:lang w:eastAsia="zh-CN"/>
        </w:rPr>
        <w:t>共</w:t>
      </w:r>
      <w:r>
        <w:rPr>
          <w:rFonts w:hint="eastAsia" w:ascii="仿宋_GB2312"/>
          <w:sz w:val="32"/>
          <w:szCs w:val="32"/>
          <w:lang w:val="en-US" w:eastAsia="zh-CN"/>
        </w:rPr>
        <w:t>560.22</w:t>
      </w:r>
      <w:r>
        <w:rPr>
          <w:rFonts w:hint="eastAsia" w:ascii="仿宋_GB2312" w:eastAsia="仿宋_GB2312"/>
          <w:sz w:val="32"/>
          <w:szCs w:val="32"/>
        </w:rPr>
        <w:t>万元，</w:t>
      </w:r>
      <w:r>
        <w:rPr>
          <w:rFonts w:hint="eastAsia" w:ascii="仿宋_GB2312"/>
          <w:sz w:val="32"/>
          <w:szCs w:val="32"/>
          <w:lang w:eastAsia="zh-CN"/>
        </w:rPr>
        <w:t>较上年减少</w:t>
      </w:r>
      <w:r>
        <w:rPr>
          <w:rFonts w:hint="eastAsia" w:ascii="仿宋_GB2312"/>
          <w:sz w:val="32"/>
          <w:szCs w:val="32"/>
          <w:lang w:val="en-US" w:eastAsia="zh-CN"/>
        </w:rPr>
        <w:t>6.4万元，减少1.13%,</w:t>
      </w:r>
      <w:r>
        <w:rPr>
          <w:rFonts w:ascii="仿宋_GB2312" w:eastAsia="仿宋_GB2312"/>
          <w:sz w:val="32"/>
          <w:szCs w:val="32"/>
        </w:rPr>
        <w:t>中央提前下达202</w:t>
      </w:r>
      <w:r>
        <w:rPr>
          <w:rFonts w:hint="eastAsia" w:ascii="仿宋_GB2312"/>
          <w:sz w:val="32"/>
          <w:szCs w:val="32"/>
          <w:lang w:val="en-US" w:eastAsia="zh-CN"/>
        </w:rPr>
        <w:t>5</w:t>
      </w:r>
      <w:r>
        <w:rPr>
          <w:rFonts w:ascii="仿宋_GB2312" w:eastAsia="仿宋_GB2312"/>
          <w:sz w:val="32"/>
          <w:szCs w:val="32"/>
        </w:rPr>
        <w:t>年</w:t>
      </w:r>
      <w:r>
        <w:rPr>
          <w:rFonts w:hint="eastAsia" w:ascii="仿宋_GB2312" w:eastAsia="仿宋_GB2312"/>
          <w:sz w:val="32"/>
          <w:szCs w:val="32"/>
        </w:rPr>
        <w:t>一般公共预算</w:t>
      </w:r>
      <w:r>
        <w:rPr>
          <w:rFonts w:ascii="仿宋_GB2312" w:eastAsia="仿宋_GB2312"/>
          <w:sz w:val="32"/>
          <w:szCs w:val="32"/>
        </w:rPr>
        <w:t>转移支付资金安排的支出</w:t>
      </w:r>
      <w:r>
        <w:rPr>
          <w:rFonts w:hint="eastAsia" w:ascii="仿宋_GB2312"/>
          <w:sz w:val="32"/>
          <w:szCs w:val="32"/>
          <w:lang w:val="en-US" w:eastAsia="zh-CN"/>
        </w:rPr>
        <w:t>0</w:t>
      </w:r>
      <w:r>
        <w:rPr>
          <w:rFonts w:ascii="仿宋_GB2312" w:eastAsia="仿宋_GB2312"/>
          <w:sz w:val="32"/>
          <w:szCs w:val="32"/>
        </w:rPr>
        <w:t>万元</w:t>
      </w:r>
      <w:r>
        <w:rPr>
          <w:rFonts w:hint="eastAsia" w:ascii="仿宋_GB2312"/>
          <w:sz w:val="32"/>
          <w:szCs w:val="32"/>
          <w:lang w:eastAsia="zh-CN"/>
        </w:rPr>
        <w:t>。</w:t>
      </w:r>
      <w:r>
        <w:rPr>
          <w:rFonts w:hint="eastAsia" w:ascii="仿宋_GB2312"/>
          <w:sz w:val="32"/>
          <w:szCs w:val="32"/>
          <w:lang w:val="en-US" w:eastAsia="zh-CN"/>
        </w:rPr>
        <w:t>主要原因是退休1人</w:t>
      </w:r>
      <w:r>
        <w:rPr>
          <w:rFonts w:hint="eastAsia" w:ascii="仿宋_GB2312"/>
          <w:szCs w:val="32"/>
          <w:lang w:eastAsia="zh-CN"/>
        </w:rPr>
        <w:t>。</w:t>
      </w:r>
      <w:r>
        <w:rPr>
          <w:rFonts w:hint="eastAsia" w:ascii="仿宋_GB2312"/>
          <w:sz w:val="32"/>
          <w:szCs w:val="32"/>
          <w:lang w:eastAsia="zh-CN"/>
        </w:rPr>
        <w:t>具体情况为：</w:t>
      </w:r>
    </w:p>
    <w:p>
      <w:pPr>
        <w:tabs>
          <w:tab w:val="center" w:pos="4475"/>
        </w:tabs>
        <w:spacing w:line="560" w:lineRule="exact"/>
        <w:ind w:firstLine="645"/>
        <w:rPr>
          <w:rFonts w:hint="eastAsia" w:ascii="仿宋_GB2312"/>
          <w:sz w:val="32"/>
          <w:szCs w:val="32"/>
          <w:lang w:val="en-US" w:eastAsia="zh-CN"/>
        </w:rPr>
      </w:pPr>
      <w:r>
        <w:rPr>
          <w:rFonts w:hint="eastAsia" w:ascii="仿宋_GB2312"/>
          <w:sz w:val="32"/>
          <w:szCs w:val="32"/>
          <w:lang w:val="en-US" w:eastAsia="zh-CN"/>
        </w:rPr>
        <w:t>按支出功能分类科目划分，共分为4类，其中：</w:t>
      </w:r>
    </w:p>
    <w:p>
      <w:pPr>
        <w:tabs>
          <w:tab w:val="center" w:pos="4475"/>
        </w:tabs>
        <w:spacing w:line="560" w:lineRule="exact"/>
        <w:ind w:firstLine="645"/>
        <w:rPr>
          <w:rFonts w:hint="eastAsia" w:ascii="仿宋_GB2312" w:hAnsi="微软雅黑" w:cs="仿宋_GB2312"/>
          <w:i w:val="0"/>
          <w:caps w:val="0"/>
          <w:color w:val="auto"/>
          <w:spacing w:val="0"/>
          <w:kern w:val="0"/>
          <w:sz w:val="31"/>
          <w:szCs w:val="31"/>
          <w:shd w:val="clear" w:color="auto" w:fill="FFFFFF"/>
          <w:lang w:val="en-US" w:eastAsia="zh-CN" w:bidi="ar"/>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204公共安全支出类科目支出</w:t>
      </w:r>
      <w:r>
        <w:rPr>
          <w:rFonts w:hint="eastAsia" w:ascii="仿宋_GB2312" w:hAnsi="微软雅黑" w:cs="仿宋_GB2312"/>
          <w:i w:val="0"/>
          <w:caps w:val="0"/>
          <w:color w:val="auto"/>
          <w:spacing w:val="0"/>
          <w:kern w:val="0"/>
          <w:sz w:val="31"/>
          <w:szCs w:val="31"/>
          <w:shd w:val="clear" w:color="auto" w:fill="FFFFFF"/>
          <w:lang w:val="en-US" w:eastAsia="zh-CN" w:bidi="ar"/>
        </w:rPr>
        <w:t>423.11万元，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占支出总预算</w:t>
      </w:r>
      <w:r>
        <w:rPr>
          <w:rFonts w:hint="eastAsia" w:ascii="仿宋_GB2312" w:hAnsi="微软雅黑" w:cs="仿宋_GB2312"/>
          <w:i w:val="0"/>
          <w:caps w:val="0"/>
          <w:color w:val="auto"/>
          <w:spacing w:val="0"/>
          <w:kern w:val="0"/>
          <w:sz w:val="31"/>
          <w:szCs w:val="31"/>
          <w:shd w:val="clear" w:color="auto" w:fill="FFFFFF"/>
          <w:lang w:val="en-US" w:eastAsia="zh-CN" w:bidi="ar"/>
        </w:rPr>
        <w:t>75.53%，</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同比</w:t>
      </w:r>
      <w:r>
        <w:rPr>
          <w:rFonts w:hint="eastAsia" w:ascii="仿宋_GB2312" w:hAnsi="微软雅黑" w:cs="仿宋_GB2312"/>
          <w:i w:val="0"/>
          <w:caps w:val="0"/>
          <w:color w:val="auto"/>
          <w:spacing w:val="0"/>
          <w:kern w:val="0"/>
          <w:sz w:val="31"/>
          <w:szCs w:val="31"/>
          <w:shd w:val="clear" w:color="auto" w:fill="FFFFFF"/>
          <w:lang w:val="en-US" w:eastAsia="zh-CN" w:bidi="ar"/>
        </w:rPr>
        <w:t>增加6.11万元，增长</w:t>
      </w:r>
      <w:r>
        <w:rPr>
          <w:rFonts w:hint="eastAsia" w:ascii="仿宋_GB2312" w:hAnsi="微软雅黑" w:cs="仿宋_GB2312"/>
          <w:i w:val="0"/>
          <w:caps w:val="0"/>
          <w:color w:val="auto"/>
          <w:spacing w:val="0"/>
          <w:kern w:val="0"/>
          <w:sz w:val="31"/>
          <w:szCs w:val="31"/>
          <w:highlight w:val="none"/>
          <w:shd w:val="clear" w:color="auto" w:fill="FFFFFF"/>
          <w:lang w:val="en-US" w:eastAsia="zh-CN" w:bidi="ar"/>
        </w:rPr>
        <w:t>1.47</w:t>
      </w:r>
      <w:r>
        <w:rPr>
          <w:rFonts w:hint="eastAsia" w:ascii="仿宋_GB2312" w:hAnsi="微软雅黑" w:cs="仿宋_GB2312"/>
          <w:i w:val="0"/>
          <w:caps w:val="0"/>
          <w:color w:val="auto"/>
          <w:spacing w:val="0"/>
          <w:kern w:val="0"/>
          <w:sz w:val="31"/>
          <w:szCs w:val="31"/>
          <w:shd w:val="clear" w:color="auto" w:fill="FFFFFF"/>
          <w:lang w:val="en-US" w:eastAsia="zh-CN" w:bidi="ar"/>
        </w:rPr>
        <w:t>%，增加原因是人员晋级晋档，工资增加及增加部分项目经费。</w:t>
      </w:r>
    </w:p>
    <w:p>
      <w:pPr>
        <w:tabs>
          <w:tab w:val="center" w:pos="4475"/>
        </w:tabs>
        <w:spacing w:line="560" w:lineRule="exact"/>
        <w:ind w:firstLine="645"/>
        <w:rPr>
          <w:rFonts w:hint="eastAsia" w:ascii="仿宋_GB2312"/>
          <w:szCs w:val="32"/>
          <w:lang w:val="en-US" w:eastAsia="zh-CN"/>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208社会保障和就业支出类科目支出</w:t>
      </w:r>
      <w:r>
        <w:rPr>
          <w:rFonts w:hint="eastAsia" w:ascii="仿宋_GB2312" w:hAnsi="微软雅黑" w:cs="仿宋_GB2312"/>
          <w:i w:val="0"/>
          <w:caps w:val="0"/>
          <w:color w:val="auto"/>
          <w:spacing w:val="0"/>
          <w:kern w:val="0"/>
          <w:sz w:val="31"/>
          <w:szCs w:val="31"/>
          <w:shd w:val="clear" w:color="auto" w:fill="FFFFFF"/>
          <w:lang w:val="en-US" w:eastAsia="zh-CN" w:bidi="ar"/>
        </w:rPr>
        <w:t>71.94万元，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占支出总预算</w:t>
      </w:r>
      <w:r>
        <w:rPr>
          <w:rFonts w:hint="eastAsia" w:ascii="仿宋_GB2312" w:hAnsi="微软雅黑" w:cs="仿宋_GB2312"/>
          <w:i w:val="0"/>
          <w:caps w:val="0"/>
          <w:color w:val="auto"/>
          <w:spacing w:val="0"/>
          <w:kern w:val="0"/>
          <w:sz w:val="31"/>
          <w:szCs w:val="31"/>
          <w:shd w:val="clear" w:color="auto" w:fill="FFFFFF"/>
          <w:lang w:val="en-US" w:eastAsia="zh-CN" w:bidi="ar"/>
        </w:rPr>
        <w:t>12.84%，同比</w:t>
      </w:r>
      <w:r>
        <w:rPr>
          <w:rFonts w:hint="eastAsia" w:ascii="仿宋_GB2312"/>
          <w:sz w:val="32"/>
          <w:szCs w:val="32"/>
          <w:lang w:eastAsia="zh-CN"/>
        </w:rPr>
        <w:t>减少</w:t>
      </w:r>
      <w:r>
        <w:rPr>
          <w:rFonts w:hint="eastAsia" w:ascii="仿宋_GB2312" w:hAnsi="微软雅黑" w:cs="仿宋_GB2312"/>
          <w:i w:val="0"/>
          <w:caps w:val="0"/>
          <w:color w:val="auto"/>
          <w:spacing w:val="0"/>
          <w:kern w:val="0"/>
          <w:sz w:val="31"/>
          <w:szCs w:val="31"/>
          <w:shd w:val="clear" w:color="auto" w:fill="FFFFFF"/>
          <w:lang w:val="en-US" w:eastAsia="zh-CN" w:bidi="ar"/>
        </w:rPr>
        <w:t>7.48万元，减少9.42%，减少原因是</w:t>
      </w:r>
      <w:r>
        <w:rPr>
          <w:rFonts w:hint="eastAsia" w:ascii="仿宋_GB2312"/>
          <w:szCs w:val="32"/>
          <w:lang w:val="en-US" w:eastAsia="zh-CN"/>
        </w:rPr>
        <w:t>2025年养老保险和职业年金财政测算基数变动。</w:t>
      </w:r>
    </w:p>
    <w:p>
      <w:pPr>
        <w:tabs>
          <w:tab w:val="center" w:pos="4475"/>
        </w:tabs>
        <w:spacing w:line="560" w:lineRule="exact"/>
        <w:ind w:firstLine="645"/>
        <w:rPr>
          <w:rFonts w:hint="eastAsia" w:ascii="仿宋_GB2312"/>
          <w:szCs w:val="32"/>
          <w:lang w:val="en-US" w:eastAsia="zh-CN"/>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210卫生健康支出类科目支出</w:t>
      </w:r>
      <w:r>
        <w:rPr>
          <w:rFonts w:hint="eastAsia" w:ascii="仿宋_GB2312" w:hAnsi="微软雅黑" w:cs="仿宋_GB2312"/>
          <w:i w:val="0"/>
          <w:caps w:val="0"/>
          <w:color w:val="auto"/>
          <w:spacing w:val="0"/>
          <w:kern w:val="0"/>
          <w:sz w:val="31"/>
          <w:szCs w:val="31"/>
          <w:shd w:val="clear" w:color="auto" w:fill="FFFFFF"/>
          <w:lang w:val="en-US" w:eastAsia="zh-CN" w:bidi="ar"/>
        </w:rPr>
        <w:t>31.75万元，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占支出总预算</w:t>
      </w:r>
      <w:r>
        <w:rPr>
          <w:rFonts w:hint="eastAsia" w:ascii="仿宋_GB2312" w:hAnsi="微软雅黑" w:cs="仿宋_GB2312"/>
          <w:i w:val="0"/>
          <w:caps w:val="0"/>
          <w:color w:val="auto"/>
          <w:spacing w:val="0"/>
          <w:kern w:val="0"/>
          <w:sz w:val="31"/>
          <w:szCs w:val="31"/>
          <w:shd w:val="clear" w:color="auto" w:fill="FFFFFF"/>
          <w:lang w:val="en-US" w:eastAsia="zh-CN" w:bidi="ar"/>
        </w:rPr>
        <w:t>5.67%，同比减少3.3万元，减少9.42%，减少原因是</w:t>
      </w:r>
      <w:r>
        <w:rPr>
          <w:rFonts w:hint="eastAsia" w:ascii="仿宋_GB2312"/>
          <w:szCs w:val="32"/>
          <w:lang w:val="en-US" w:eastAsia="zh-CN"/>
        </w:rPr>
        <w:t>退休1人。</w:t>
      </w:r>
    </w:p>
    <w:p>
      <w:pPr>
        <w:tabs>
          <w:tab w:val="center" w:pos="4475"/>
        </w:tabs>
        <w:spacing w:line="560" w:lineRule="exact"/>
        <w:ind w:firstLine="645"/>
        <w:rPr>
          <w:rFonts w:hint="eastAsia" w:ascii="仿宋_GB2312" w:hAnsi="微软雅黑" w:cs="仿宋_GB2312"/>
          <w:i w:val="0"/>
          <w:caps w:val="0"/>
          <w:color w:val="auto"/>
          <w:spacing w:val="0"/>
          <w:kern w:val="0"/>
          <w:sz w:val="31"/>
          <w:szCs w:val="31"/>
          <w:shd w:val="clear" w:color="auto" w:fill="FFFFFF"/>
          <w:lang w:val="en-US" w:eastAsia="zh-CN" w:bidi="ar"/>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221住房保障支出类科目支出</w:t>
      </w:r>
      <w:r>
        <w:rPr>
          <w:rFonts w:hint="eastAsia" w:ascii="仿宋_GB2312" w:hAnsi="微软雅黑" w:cs="仿宋_GB2312"/>
          <w:i w:val="0"/>
          <w:caps w:val="0"/>
          <w:color w:val="auto"/>
          <w:spacing w:val="0"/>
          <w:kern w:val="0"/>
          <w:sz w:val="31"/>
          <w:szCs w:val="31"/>
          <w:shd w:val="clear" w:color="auto" w:fill="FFFFFF"/>
          <w:lang w:val="en-US" w:eastAsia="zh-CN" w:bidi="ar"/>
        </w:rPr>
        <w:t>33.42万元，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占支出总预算</w:t>
      </w:r>
      <w:r>
        <w:rPr>
          <w:rFonts w:hint="eastAsia" w:ascii="仿宋_GB2312" w:hAnsi="微软雅黑" w:cs="仿宋_GB2312"/>
          <w:i w:val="0"/>
          <w:caps w:val="0"/>
          <w:color w:val="auto"/>
          <w:spacing w:val="0"/>
          <w:kern w:val="0"/>
          <w:sz w:val="31"/>
          <w:szCs w:val="31"/>
          <w:shd w:val="clear" w:color="auto" w:fill="FFFFFF"/>
          <w:lang w:val="en-US" w:eastAsia="zh-CN" w:bidi="ar"/>
        </w:rPr>
        <w:t>5.96%，同比减少1.3万元，减少4.92%，减少原因是</w:t>
      </w:r>
      <w:r>
        <w:rPr>
          <w:rFonts w:hint="eastAsia" w:ascii="仿宋_GB2312"/>
          <w:szCs w:val="32"/>
          <w:lang w:val="en-US" w:eastAsia="zh-CN"/>
        </w:rPr>
        <w:t>退休1人。</w:t>
      </w:r>
    </w:p>
    <w:p>
      <w:pPr>
        <w:tabs>
          <w:tab w:val="center" w:pos="4475"/>
        </w:tabs>
        <w:spacing w:line="560" w:lineRule="exact"/>
        <w:ind w:firstLine="640" w:firstLineChars="200"/>
        <w:outlineLvl w:val="1"/>
        <w:rPr>
          <w:rFonts w:hint="eastAsia" w:ascii="黑体" w:eastAsia="黑体"/>
          <w:szCs w:val="32"/>
        </w:rPr>
      </w:pPr>
      <w:bookmarkStart w:id="12" w:name="_Toc19467570_WPSOffice_Level2"/>
      <w:r>
        <w:rPr>
          <w:rFonts w:hint="eastAsia" w:ascii="黑体" w:eastAsia="黑体"/>
          <w:szCs w:val="32"/>
          <w:highlight w:val="none"/>
        </w:rPr>
        <w:t>六、一般公</w:t>
      </w:r>
      <w:r>
        <w:rPr>
          <w:rFonts w:hint="eastAsia" w:ascii="黑体" w:eastAsia="黑体"/>
          <w:szCs w:val="32"/>
        </w:rPr>
        <w:t>共预算基本支出情况说明</w:t>
      </w:r>
      <w:bookmarkEnd w:id="12"/>
    </w:p>
    <w:p>
      <w:pPr>
        <w:tabs>
          <w:tab w:val="center" w:pos="4475"/>
        </w:tabs>
        <w:spacing w:line="560" w:lineRule="exact"/>
        <w:ind w:firstLine="645"/>
        <w:rPr>
          <w:rFonts w:hint="eastAsia" w:ascii="仿宋_GB2312"/>
          <w:sz w:val="32"/>
          <w:szCs w:val="32"/>
          <w:highlight w:val="none"/>
          <w:lang w:eastAsia="zh-CN"/>
        </w:rPr>
      </w:pPr>
      <w:r>
        <w:rPr>
          <w:rFonts w:hint="eastAsia" w:ascii="仿宋_GB2312"/>
          <w:sz w:val="32"/>
          <w:szCs w:val="32"/>
          <w:lang w:eastAsia="zh-CN"/>
        </w:rPr>
        <w:t>我单位</w:t>
      </w:r>
      <w:r>
        <w:rPr>
          <w:rFonts w:hint="eastAsia" w:ascii="仿宋_GB2312"/>
          <w:szCs w:val="32"/>
        </w:rPr>
        <w:t>一般公共预算基本支出</w:t>
      </w:r>
      <w:r>
        <w:rPr>
          <w:rFonts w:hint="eastAsia" w:ascii="仿宋_GB2312" w:eastAsia="仿宋_GB2312"/>
          <w:sz w:val="32"/>
          <w:szCs w:val="32"/>
          <w:lang w:eastAsia="zh-CN"/>
        </w:rPr>
        <w:t>共</w:t>
      </w:r>
      <w:r>
        <w:rPr>
          <w:rFonts w:hint="eastAsia" w:ascii="仿宋_GB2312"/>
          <w:sz w:val="32"/>
          <w:szCs w:val="32"/>
          <w:lang w:val="en-US" w:eastAsia="zh-CN"/>
        </w:rPr>
        <w:t>486.41</w:t>
      </w:r>
      <w:r>
        <w:rPr>
          <w:rFonts w:hint="eastAsia" w:ascii="仿宋_GB2312" w:eastAsia="仿宋_GB2312"/>
          <w:sz w:val="32"/>
          <w:szCs w:val="32"/>
        </w:rPr>
        <w:t>万元，</w:t>
      </w:r>
      <w:r>
        <w:rPr>
          <w:rFonts w:hint="eastAsia" w:ascii="仿宋_GB2312"/>
          <w:sz w:val="32"/>
          <w:szCs w:val="32"/>
          <w:lang w:eastAsia="zh-CN"/>
        </w:rPr>
        <w:t>较上年</w:t>
      </w:r>
      <w:r>
        <w:rPr>
          <w:rFonts w:hint="eastAsia" w:ascii="仿宋_GB2312" w:hAnsi="微软雅黑" w:cs="仿宋_GB2312"/>
          <w:i w:val="0"/>
          <w:caps w:val="0"/>
          <w:color w:val="auto"/>
          <w:spacing w:val="0"/>
          <w:kern w:val="0"/>
          <w:sz w:val="31"/>
          <w:szCs w:val="31"/>
          <w:shd w:val="clear" w:color="auto" w:fill="FFFFFF"/>
          <w:lang w:val="en-US" w:eastAsia="zh-CN" w:bidi="ar"/>
        </w:rPr>
        <w:t>下降28.94万元，减少</w:t>
      </w:r>
      <w:r>
        <w:rPr>
          <w:rFonts w:hint="eastAsia" w:ascii="仿宋_GB2312"/>
          <w:sz w:val="32"/>
          <w:szCs w:val="32"/>
          <w:lang w:val="en-US" w:eastAsia="zh-CN"/>
        </w:rPr>
        <w:t>28.94%，减少</w:t>
      </w:r>
      <w:r>
        <w:rPr>
          <w:rFonts w:hint="eastAsia" w:ascii="仿宋_GB2312"/>
          <w:szCs w:val="32"/>
          <w:lang w:eastAsia="zh-CN"/>
        </w:rPr>
        <w:t>原因为</w:t>
      </w:r>
      <w:r>
        <w:rPr>
          <w:rFonts w:hint="eastAsia" w:ascii="仿宋_GB2312"/>
          <w:szCs w:val="32"/>
          <w:lang w:val="en-US" w:eastAsia="zh-CN"/>
        </w:rPr>
        <w:t>退休1人</w:t>
      </w:r>
      <w:r>
        <w:rPr>
          <w:rFonts w:hint="eastAsia" w:ascii="仿宋_GB2312"/>
          <w:sz w:val="32"/>
          <w:szCs w:val="32"/>
          <w:highlight w:val="none"/>
          <w:lang w:val="en-US" w:eastAsia="zh-CN"/>
        </w:rPr>
        <w:t>。</w:t>
      </w:r>
      <w:r>
        <w:rPr>
          <w:rFonts w:hint="eastAsia" w:ascii="仿宋_GB2312"/>
          <w:sz w:val="32"/>
          <w:szCs w:val="32"/>
          <w:highlight w:val="none"/>
          <w:lang w:eastAsia="zh-CN"/>
        </w:rPr>
        <w:t>具体情况为：</w:t>
      </w:r>
    </w:p>
    <w:p>
      <w:pPr>
        <w:tabs>
          <w:tab w:val="center" w:pos="4475"/>
        </w:tabs>
        <w:spacing w:line="560" w:lineRule="exact"/>
        <w:ind w:firstLine="645"/>
        <w:rPr>
          <w:rFonts w:hint="eastAsia" w:ascii="仿宋_GB2312"/>
          <w:szCs w:val="32"/>
          <w:lang w:val="en-US" w:eastAsia="zh-CN"/>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工资福利支出预算</w:t>
      </w:r>
      <w:r>
        <w:rPr>
          <w:rFonts w:hint="eastAsia" w:ascii="仿宋_GB2312" w:hAnsi="微软雅黑" w:cs="仿宋_GB2312"/>
          <w:i w:val="0"/>
          <w:caps w:val="0"/>
          <w:color w:val="auto"/>
          <w:spacing w:val="0"/>
          <w:kern w:val="0"/>
          <w:sz w:val="31"/>
          <w:szCs w:val="31"/>
          <w:shd w:val="clear" w:color="auto" w:fill="FFFFFF"/>
          <w:lang w:val="en-US" w:eastAsia="zh-CN" w:bidi="ar"/>
        </w:rPr>
        <w:t>383.60万元，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占基本支出预算</w:t>
      </w:r>
      <w:r>
        <w:rPr>
          <w:rFonts w:hint="eastAsia" w:ascii="仿宋_GB2312" w:hAnsi="微软雅黑" w:cs="仿宋_GB2312"/>
          <w:i w:val="0"/>
          <w:caps w:val="0"/>
          <w:color w:val="auto"/>
          <w:spacing w:val="0"/>
          <w:kern w:val="0"/>
          <w:sz w:val="31"/>
          <w:szCs w:val="31"/>
          <w:shd w:val="clear" w:color="auto" w:fill="FFFFFF"/>
          <w:lang w:val="en-US" w:eastAsia="zh-CN" w:bidi="ar"/>
        </w:rPr>
        <w:t>78.86%，</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同比减少</w:t>
      </w:r>
      <w:r>
        <w:rPr>
          <w:rFonts w:hint="eastAsia" w:ascii="仿宋_GB2312" w:hAnsi="微软雅黑" w:cs="仿宋_GB2312"/>
          <w:i w:val="0"/>
          <w:caps w:val="0"/>
          <w:color w:val="auto"/>
          <w:spacing w:val="0"/>
          <w:kern w:val="0"/>
          <w:sz w:val="31"/>
          <w:szCs w:val="31"/>
          <w:shd w:val="clear" w:color="auto" w:fill="FFFFFF"/>
          <w:lang w:val="en-US" w:eastAsia="zh-CN" w:bidi="ar"/>
        </w:rPr>
        <w:t>23.18万元，减少5.70%；减少</w:t>
      </w:r>
      <w:r>
        <w:rPr>
          <w:rFonts w:hint="eastAsia" w:ascii="仿宋_GB2312"/>
          <w:szCs w:val="32"/>
          <w:lang w:eastAsia="zh-CN"/>
        </w:rPr>
        <w:t>原因为</w:t>
      </w:r>
      <w:r>
        <w:rPr>
          <w:rFonts w:hint="eastAsia" w:ascii="仿宋_GB2312"/>
          <w:szCs w:val="32"/>
          <w:lang w:val="en-US" w:eastAsia="zh-CN"/>
        </w:rPr>
        <w:t>退休1人。</w:t>
      </w:r>
    </w:p>
    <w:p>
      <w:pPr>
        <w:tabs>
          <w:tab w:val="center" w:pos="4475"/>
        </w:tabs>
        <w:spacing w:line="560" w:lineRule="exact"/>
        <w:ind w:firstLine="645"/>
        <w:rPr>
          <w:rFonts w:hint="eastAsia" w:ascii="仿宋_GB2312" w:hAnsi="微软雅黑" w:cs="仿宋_GB2312"/>
          <w:i w:val="0"/>
          <w:caps w:val="0"/>
          <w:color w:val="auto"/>
          <w:spacing w:val="0"/>
          <w:kern w:val="0"/>
          <w:sz w:val="31"/>
          <w:szCs w:val="31"/>
          <w:shd w:val="clear" w:color="auto" w:fill="FFFFFF"/>
          <w:lang w:val="en-US" w:eastAsia="zh-CN" w:bidi="ar"/>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公用经费（商品和服务支出）预算</w:t>
      </w:r>
      <w:r>
        <w:rPr>
          <w:rFonts w:hint="eastAsia" w:ascii="仿宋_GB2312" w:hAnsi="微软雅黑" w:cs="仿宋_GB2312"/>
          <w:i w:val="0"/>
          <w:caps w:val="0"/>
          <w:color w:val="auto"/>
          <w:spacing w:val="0"/>
          <w:kern w:val="0"/>
          <w:sz w:val="31"/>
          <w:szCs w:val="31"/>
          <w:shd w:val="clear" w:color="auto" w:fill="FFFFFF"/>
          <w:lang w:val="en-US" w:eastAsia="zh-CN" w:bidi="ar"/>
        </w:rPr>
        <w:t>76.47万元，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占基本支出预算</w:t>
      </w:r>
      <w:r>
        <w:rPr>
          <w:rFonts w:hint="eastAsia" w:ascii="仿宋_GB2312" w:hAnsi="微软雅黑" w:cs="仿宋_GB2312"/>
          <w:i w:val="0"/>
          <w:caps w:val="0"/>
          <w:color w:val="auto"/>
          <w:spacing w:val="0"/>
          <w:kern w:val="0"/>
          <w:sz w:val="31"/>
          <w:szCs w:val="31"/>
          <w:shd w:val="clear" w:color="auto" w:fill="FFFFFF"/>
          <w:lang w:val="en-US" w:eastAsia="zh-CN" w:bidi="ar"/>
        </w:rPr>
        <w:t>15.72%，同比</w:t>
      </w:r>
      <w:r>
        <w:rPr>
          <w:rFonts w:hint="eastAsia" w:ascii="仿宋_GB2312"/>
          <w:sz w:val="32"/>
          <w:szCs w:val="32"/>
          <w:lang w:eastAsia="zh-CN"/>
        </w:rPr>
        <w:t>减少</w:t>
      </w:r>
      <w:r>
        <w:rPr>
          <w:rFonts w:hint="eastAsia" w:ascii="仿宋_GB2312" w:hAnsi="微软雅黑" w:cs="仿宋_GB2312"/>
          <w:i w:val="0"/>
          <w:caps w:val="0"/>
          <w:color w:val="auto"/>
          <w:spacing w:val="0"/>
          <w:kern w:val="0"/>
          <w:sz w:val="31"/>
          <w:szCs w:val="31"/>
          <w:shd w:val="clear" w:color="auto" w:fill="FFFFFF"/>
          <w:lang w:val="en-US" w:eastAsia="zh-CN" w:bidi="ar"/>
        </w:rPr>
        <w:t>7.17万元，减少8.57%；减少</w:t>
      </w:r>
      <w:r>
        <w:rPr>
          <w:rFonts w:hint="eastAsia" w:ascii="仿宋_GB2312"/>
          <w:szCs w:val="32"/>
          <w:lang w:eastAsia="zh-CN"/>
        </w:rPr>
        <w:t>原因为</w:t>
      </w:r>
      <w:r>
        <w:rPr>
          <w:rFonts w:hint="eastAsia" w:ascii="仿宋_GB2312"/>
          <w:szCs w:val="32"/>
          <w:lang w:val="en-US" w:eastAsia="zh-CN"/>
        </w:rPr>
        <w:t>退休1人。</w:t>
      </w:r>
    </w:p>
    <w:p>
      <w:pPr>
        <w:tabs>
          <w:tab w:val="center" w:pos="4475"/>
        </w:tabs>
        <w:spacing w:line="560" w:lineRule="exact"/>
        <w:ind w:firstLine="620" w:firstLineChars="200"/>
        <w:rPr>
          <w:rFonts w:hint="default" w:ascii="仿宋_GB2312" w:hAnsi="微软雅黑" w:cs="仿宋_GB2312"/>
          <w:i w:val="0"/>
          <w:caps w:val="0"/>
          <w:color w:val="auto"/>
          <w:spacing w:val="0"/>
          <w:kern w:val="0"/>
          <w:sz w:val="31"/>
          <w:szCs w:val="31"/>
          <w:shd w:val="clear" w:color="auto" w:fill="FFFFFF"/>
          <w:lang w:val="en-US" w:eastAsia="zh-CN" w:bidi="ar"/>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对个人和家庭的补助预算</w:t>
      </w:r>
      <w:r>
        <w:rPr>
          <w:rFonts w:hint="eastAsia" w:ascii="仿宋_GB2312" w:hAnsi="微软雅黑" w:cs="仿宋_GB2312"/>
          <w:i w:val="0"/>
          <w:caps w:val="0"/>
          <w:color w:val="auto"/>
          <w:spacing w:val="0"/>
          <w:kern w:val="0"/>
          <w:sz w:val="31"/>
          <w:szCs w:val="31"/>
          <w:shd w:val="clear" w:color="auto" w:fill="FFFFFF"/>
          <w:lang w:val="en-US" w:eastAsia="zh-CN" w:bidi="ar"/>
        </w:rPr>
        <w:t>26.35万元，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占基本支出预算</w:t>
      </w:r>
      <w:r>
        <w:rPr>
          <w:rFonts w:hint="eastAsia" w:ascii="仿宋_GB2312" w:hAnsi="微软雅黑" w:cs="仿宋_GB2312"/>
          <w:i w:val="0"/>
          <w:caps w:val="0"/>
          <w:color w:val="auto"/>
          <w:spacing w:val="0"/>
          <w:kern w:val="0"/>
          <w:sz w:val="31"/>
          <w:szCs w:val="31"/>
          <w:shd w:val="clear" w:color="auto" w:fill="FFFFFF"/>
          <w:lang w:val="en-US" w:eastAsia="zh-CN" w:bidi="ar"/>
        </w:rPr>
        <w:t>5.42%，同比增加1.42万元，增长5.70%；增长原因为退休人员增加一人。</w:t>
      </w:r>
    </w:p>
    <w:p>
      <w:pPr>
        <w:tabs>
          <w:tab w:val="center" w:pos="4475"/>
        </w:tabs>
        <w:spacing w:line="560" w:lineRule="exact"/>
        <w:ind w:firstLine="640" w:firstLineChars="200"/>
        <w:outlineLvl w:val="1"/>
        <w:rPr>
          <w:rFonts w:hint="eastAsia" w:ascii="黑体" w:eastAsia="黑体"/>
          <w:szCs w:val="32"/>
        </w:rPr>
      </w:pPr>
      <w:bookmarkStart w:id="13" w:name="_Toc561996928_WPSOffice_Level2"/>
      <w:r>
        <w:rPr>
          <w:rFonts w:hint="eastAsia" w:ascii="黑体" w:eastAsia="黑体"/>
          <w:szCs w:val="32"/>
          <w:highlight w:val="none"/>
        </w:rPr>
        <w:t>七、一般</w:t>
      </w:r>
      <w:r>
        <w:rPr>
          <w:rFonts w:hint="eastAsia" w:ascii="黑体" w:eastAsia="黑体"/>
          <w:szCs w:val="32"/>
        </w:rPr>
        <w:t>公共预算“三公”经费支出情况说明</w:t>
      </w:r>
      <w:bookmarkEnd w:id="13"/>
    </w:p>
    <w:p>
      <w:pPr>
        <w:tabs>
          <w:tab w:val="center" w:pos="4475"/>
        </w:tabs>
        <w:spacing w:line="560" w:lineRule="exact"/>
        <w:ind w:firstLine="645"/>
        <w:rPr>
          <w:rFonts w:hint="eastAsia" w:ascii="仿宋_GB2312" w:hAnsi="宋体"/>
          <w:szCs w:val="32"/>
        </w:rPr>
      </w:pPr>
      <w:r>
        <w:rPr>
          <w:rFonts w:hint="eastAsia" w:ascii="仿宋_GB2312" w:hAnsi="宋体"/>
          <w:szCs w:val="32"/>
        </w:rPr>
        <w:t>我单位</w:t>
      </w:r>
      <w:r>
        <w:rPr>
          <w:rFonts w:hint="eastAsia" w:ascii="仿宋_GB2312"/>
        </w:rPr>
        <w:t>202</w:t>
      </w:r>
      <w:r>
        <w:rPr>
          <w:rFonts w:hint="eastAsia" w:ascii="仿宋_GB2312"/>
          <w:lang w:val="en-US" w:eastAsia="zh-CN"/>
        </w:rPr>
        <w:t>5</w:t>
      </w:r>
      <w:r>
        <w:rPr>
          <w:rFonts w:hint="eastAsia" w:ascii="仿宋_GB2312"/>
        </w:rPr>
        <w:t>年一般公共预算</w:t>
      </w:r>
      <w:r>
        <w:rPr>
          <w:rFonts w:hint="eastAsia" w:ascii="仿宋_GB2312"/>
          <w:bCs/>
        </w:rPr>
        <w:t>安排的“三公”经费支出预算</w:t>
      </w:r>
      <w:r>
        <w:rPr>
          <w:rFonts w:hint="eastAsia" w:ascii="仿宋_GB2312"/>
          <w:bCs/>
          <w:lang w:val="en-US" w:eastAsia="zh-CN"/>
        </w:rPr>
        <w:t>34.80</w:t>
      </w:r>
      <w:r>
        <w:rPr>
          <w:rFonts w:hint="eastAsia" w:ascii="仿宋_GB2312"/>
          <w:bCs/>
        </w:rPr>
        <w:t>万元，同口径比202</w:t>
      </w:r>
      <w:r>
        <w:rPr>
          <w:rFonts w:hint="eastAsia" w:ascii="仿宋_GB2312"/>
          <w:bCs/>
          <w:lang w:val="en-US" w:eastAsia="zh-CN"/>
        </w:rPr>
        <w:t>4</w:t>
      </w:r>
      <w:r>
        <w:rPr>
          <w:rFonts w:hint="eastAsia" w:ascii="仿宋_GB2312"/>
          <w:bCs/>
        </w:rPr>
        <w:t>年</w:t>
      </w:r>
      <w:r>
        <w:rPr>
          <w:rFonts w:hint="eastAsia" w:ascii="仿宋_GB2312"/>
          <w:bCs/>
          <w:lang w:eastAsia="zh-CN"/>
        </w:rPr>
        <w:t>增加</w:t>
      </w:r>
      <w:r>
        <w:rPr>
          <w:rFonts w:hint="eastAsia" w:ascii="仿宋_GB2312"/>
          <w:bCs/>
          <w:lang w:val="en-US" w:eastAsia="zh-CN"/>
        </w:rPr>
        <w:t>21.08</w:t>
      </w:r>
      <w:r>
        <w:rPr>
          <w:rFonts w:hint="eastAsia" w:ascii="仿宋_GB2312"/>
          <w:bCs/>
        </w:rPr>
        <w:t>万元，</w:t>
      </w:r>
      <w:r>
        <w:rPr>
          <w:rFonts w:hint="eastAsia" w:ascii="仿宋_GB2312"/>
          <w:bCs/>
          <w:lang w:eastAsia="zh-CN"/>
        </w:rPr>
        <w:t>增长</w:t>
      </w:r>
      <w:r>
        <w:rPr>
          <w:rFonts w:hint="eastAsia" w:ascii="仿宋_GB2312"/>
          <w:bCs/>
          <w:lang w:val="en-US" w:eastAsia="zh-CN"/>
        </w:rPr>
        <w:t>153.64</w:t>
      </w:r>
      <w:r>
        <w:rPr>
          <w:rFonts w:hint="eastAsia" w:ascii="仿宋_GB2312"/>
          <w:bCs/>
        </w:rPr>
        <w:t>%，原因是</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202</w:t>
      </w:r>
      <w:r>
        <w:rPr>
          <w:rFonts w:hint="eastAsia" w:ascii="仿宋_GB2312" w:hAnsi="微软雅黑" w:cs="仿宋_GB2312"/>
          <w:i w:val="0"/>
          <w:caps w:val="0"/>
          <w:color w:val="auto"/>
          <w:spacing w:val="0"/>
          <w:kern w:val="0"/>
          <w:sz w:val="31"/>
          <w:szCs w:val="31"/>
          <w:shd w:val="clear" w:color="auto" w:fill="auto"/>
          <w:lang w:val="en-US" w:eastAsia="zh-CN" w:bidi="ar"/>
        </w:rPr>
        <w:t>5</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年</w:t>
      </w:r>
      <w:r>
        <w:rPr>
          <w:rFonts w:hint="eastAsia" w:ascii="仿宋_GB2312" w:hAnsi="微软雅黑" w:cs="仿宋_GB2312"/>
          <w:i w:val="0"/>
          <w:caps w:val="0"/>
          <w:color w:val="auto"/>
          <w:spacing w:val="0"/>
          <w:kern w:val="0"/>
          <w:sz w:val="31"/>
          <w:szCs w:val="31"/>
          <w:shd w:val="clear" w:color="auto" w:fill="auto"/>
          <w:lang w:val="en-US" w:eastAsia="zh-CN" w:bidi="ar"/>
        </w:rPr>
        <w:t>按照机关事务管理局批复同意，</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安排公务用车购置</w:t>
      </w:r>
      <w:r>
        <w:rPr>
          <w:rFonts w:hint="eastAsia" w:ascii="仿宋_GB2312" w:hAnsi="微软雅黑" w:cs="仿宋_GB2312"/>
          <w:i w:val="0"/>
          <w:caps w:val="0"/>
          <w:color w:val="auto"/>
          <w:spacing w:val="0"/>
          <w:kern w:val="0"/>
          <w:sz w:val="31"/>
          <w:szCs w:val="31"/>
          <w:shd w:val="clear" w:color="auto" w:fill="auto"/>
          <w:lang w:val="en-US" w:eastAsia="zh-CN" w:bidi="ar"/>
        </w:rPr>
        <w:t>1辆，</w:t>
      </w:r>
      <w:r>
        <w:rPr>
          <w:rFonts w:hint="eastAsia" w:ascii="仿宋_GB2312"/>
          <w:bCs/>
        </w:rPr>
        <w:t>具体如下：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auto"/>
          <w:spacing w:val="0"/>
          <w:kern w:val="0"/>
          <w:sz w:val="31"/>
          <w:szCs w:val="31"/>
          <w:shd w:val="clear" w:color="auto" w:fill="FFFFFF"/>
          <w:lang w:val="en-US" w:eastAsia="zh-CN" w:bidi="ar"/>
        </w:rPr>
      </w:pPr>
      <w:r>
        <w:rPr>
          <w:rFonts w:hint="eastAsia" w:ascii="仿宋_GB2312"/>
          <w:lang w:eastAsia="zh-CN"/>
        </w:rPr>
        <w:t>（一）</w:t>
      </w:r>
      <w:r>
        <w:rPr>
          <w:rFonts w:hint="eastAsia" w:ascii="仿宋_GB2312"/>
        </w:rPr>
        <w:t>因公出国（境）费</w:t>
      </w:r>
      <w:r>
        <w:rPr>
          <w:rFonts w:hint="eastAsia" w:ascii="仿宋_GB2312" w:hAnsi="宋体"/>
          <w:szCs w:val="32"/>
        </w:rPr>
        <w:t>202</w:t>
      </w:r>
      <w:r>
        <w:rPr>
          <w:rFonts w:hint="eastAsia" w:ascii="仿宋_GB2312" w:hAnsi="宋体"/>
          <w:szCs w:val="32"/>
          <w:lang w:val="en-US" w:eastAsia="zh-CN"/>
        </w:rPr>
        <w:t>4</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以上年持平。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auto"/>
          <w:spacing w:val="0"/>
          <w:kern w:val="0"/>
          <w:sz w:val="31"/>
          <w:szCs w:val="31"/>
          <w:shd w:val="clear" w:color="auto" w:fill="FFFFFF"/>
          <w:lang w:val="en-US" w:eastAsia="zh-CN" w:bidi="ar"/>
        </w:rPr>
      </w:pPr>
      <w:r>
        <w:rPr>
          <w:rFonts w:hint="eastAsia" w:ascii="仿宋_GB2312"/>
          <w:lang w:eastAsia="zh-CN"/>
        </w:rPr>
        <w:t>（二）</w:t>
      </w:r>
      <w:r>
        <w:rPr>
          <w:rFonts w:hint="eastAsia" w:ascii="仿宋_GB2312"/>
        </w:rPr>
        <w:t>公务接待费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0</w:t>
      </w:r>
      <w:r>
        <w:rPr>
          <w:rFonts w:hint="eastAsia" w:ascii="仿宋_GB2312" w:hAnsi="宋体"/>
          <w:szCs w:val="32"/>
        </w:rPr>
        <w:t>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与上年</w:t>
      </w:r>
      <w:r>
        <w:rPr>
          <w:rFonts w:hint="eastAsia" w:ascii="仿宋_GB2312" w:hAnsi="微软雅黑" w:cs="仿宋_GB2312"/>
          <w:i w:val="0"/>
          <w:caps w:val="0"/>
          <w:color w:val="auto"/>
          <w:spacing w:val="0"/>
          <w:kern w:val="0"/>
          <w:sz w:val="31"/>
          <w:szCs w:val="31"/>
          <w:shd w:val="clear" w:color="auto" w:fill="FFFFFF"/>
          <w:lang w:val="en-US" w:eastAsia="zh-CN" w:bidi="ar"/>
        </w:rPr>
        <w:t>减少1.39，主要原因今年未安排公务接待费。</w:t>
      </w:r>
    </w:p>
    <w:p>
      <w:pPr>
        <w:numPr>
          <w:ilvl w:val="0"/>
          <w:numId w:val="0"/>
        </w:numPr>
        <w:adjustRightInd w:val="0"/>
        <w:snapToGrid w:val="0"/>
        <w:spacing w:line="560" w:lineRule="exact"/>
        <w:ind w:firstLine="640" w:firstLineChars="200"/>
        <w:rPr>
          <w:rFonts w:hint="eastAsia" w:ascii="仿宋_GB2312" w:hAnsi="宋体"/>
          <w:szCs w:val="32"/>
        </w:rPr>
      </w:pPr>
      <w:r>
        <w:rPr>
          <w:rFonts w:hint="eastAsia" w:ascii="仿宋_GB2312"/>
          <w:lang w:eastAsia="zh-CN"/>
        </w:rPr>
        <w:t>（三）</w:t>
      </w:r>
      <w:r>
        <w:rPr>
          <w:rFonts w:hint="eastAsia" w:ascii="仿宋_GB2312"/>
        </w:rPr>
        <w:t>公务用车购置及运行费</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33.95</w:t>
      </w:r>
      <w:r>
        <w:rPr>
          <w:rFonts w:hint="eastAsia" w:ascii="仿宋_GB2312" w:hAnsi="宋体"/>
          <w:szCs w:val="32"/>
        </w:rPr>
        <w:t>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比上年</w:t>
      </w:r>
      <w:r>
        <w:rPr>
          <w:rFonts w:hint="eastAsia" w:ascii="仿宋_GB2312" w:hAnsi="微软雅黑" w:cs="仿宋_GB2312"/>
          <w:i w:val="0"/>
          <w:caps w:val="0"/>
          <w:color w:val="auto"/>
          <w:spacing w:val="0"/>
          <w:kern w:val="0"/>
          <w:sz w:val="31"/>
          <w:szCs w:val="31"/>
          <w:shd w:val="clear" w:color="auto" w:fill="FFFFFF"/>
          <w:lang w:val="en-US" w:eastAsia="zh-CN" w:bidi="ar"/>
        </w:rPr>
        <w:t>增加26万元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w:t>
      </w:r>
      <w:r>
        <w:rPr>
          <w:rFonts w:hint="eastAsia" w:ascii="仿宋_GB2312" w:hAnsi="宋体"/>
          <w:szCs w:val="32"/>
        </w:rPr>
        <w:t>其中：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auto"/>
          <w:spacing w:val="0"/>
          <w:kern w:val="0"/>
          <w:sz w:val="31"/>
          <w:szCs w:val="31"/>
          <w:shd w:val="clear" w:color="auto" w:fill="auto"/>
          <w:lang w:val="en-US" w:eastAsia="zh-CN" w:bidi="ar"/>
        </w:rPr>
      </w:pPr>
      <w:r>
        <w:rPr>
          <w:rFonts w:hint="eastAsia" w:ascii="仿宋_GB2312" w:hAnsi="宋体"/>
          <w:szCs w:val="32"/>
        </w:rPr>
        <w:t>公务用车购置费202</w:t>
      </w:r>
      <w:r>
        <w:rPr>
          <w:rFonts w:hint="eastAsia" w:ascii="仿宋_GB2312" w:hAnsi="宋体"/>
          <w:szCs w:val="32"/>
          <w:lang w:val="en-US" w:eastAsia="zh-CN"/>
        </w:rPr>
        <w:t>5</w:t>
      </w:r>
      <w:r>
        <w:rPr>
          <w:rFonts w:hint="eastAsia" w:ascii="仿宋_GB2312" w:hAnsi="宋体"/>
          <w:szCs w:val="32"/>
        </w:rPr>
        <w:t>年预算安排</w:t>
      </w:r>
      <w:r>
        <w:rPr>
          <w:rFonts w:hint="eastAsia" w:ascii="仿宋_GB2312" w:hAnsi="宋体"/>
          <w:szCs w:val="32"/>
          <w:lang w:val="en-US" w:eastAsia="zh-CN"/>
        </w:rPr>
        <w:t>26</w:t>
      </w:r>
      <w:r>
        <w:rPr>
          <w:rFonts w:hint="eastAsia" w:ascii="仿宋_GB2312" w:hAnsi="宋体"/>
          <w:szCs w:val="32"/>
        </w:rPr>
        <w:t>万元</w:t>
      </w:r>
      <w:r>
        <w:rPr>
          <w:rFonts w:hint="eastAsia" w:ascii="仿宋_GB2312" w:hAnsi="宋体"/>
          <w:szCs w:val="32"/>
          <w:lang w:eastAsia="zh-CN"/>
        </w:rPr>
        <w:t>，</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比上年</w:t>
      </w:r>
      <w:r>
        <w:rPr>
          <w:rFonts w:hint="eastAsia" w:ascii="仿宋_GB2312" w:hAnsi="微软雅黑" w:cs="仿宋_GB2312"/>
          <w:i w:val="0"/>
          <w:caps w:val="0"/>
          <w:color w:val="auto"/>
          <w:spacing w:val="0"/>
          <w:kern w:val="0"/>
          <w:sz w:val="31"/>
          <w:szCs w:val="31"/>
          <w:shd w:val="clear" w:color="auto" w:fill="FFFFFF"/>
          <w:lang w:val="en-US" w:eastAsia="zh-CN" w:bidi="ar"/>
        </w:rPr>
        <w:t>增加26万元</w:t>
      </w: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，主要原</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因是202</w:t>
      </w:r>
      <w:r>
        <w:rPr>
          <w:rFonts w:hint="eastAsia" w:ascii="仿宋_GB2312" w:hAnsi="微软雅黑" w:cs="仿宋_GB2312"/>
          <w:i w:val="0"/>
          <w:caps w:val="0"/>
          <w:color w:val="auto"/>
          <w:spacing w:val="0"/>
          <w:kern w:val="0"/>
          <w:sz w:val="31"/>
          <w:szCs w:val="31"/>
          <w:shd w:val="clear" w:color="auto" w:fill="auto"/>
          <w:lang w:val="en-US" w:eastAsia="zh-CN" w:bidi="ar"/>
        </w:rPr>
        <w:t>5</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年</w:t>
      </w:r>
      <w:r>
        <w:rPr>
          <w:rFonts w:hint="eastAsia" w:ascii="仿宋_GB2312" w:hAnsi="微软雅黑" w:cs="仿宋_GB2312"/>
          <w:i w:val="0"/>
          <w:caps w:val="0"/>
          <w:color w:val="auto"/>
          <w:spacing w:val="0"/>
          <w:kern w:val="0"/>
          <w:sz w:val="31"/>
          <w:szCs w:val="31"/>
          <w:shd w:val="clear" w:color="auto" w:fill="auto"/>
          <w:lang w:val="en-US" w:eastAsia="zh-CN" w:bidi="ar"/>
        </w:rPr>
        <w:t>按照机关事务管理局批复同意，</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安排公务用车购置</w:t>
      </w:r>
      <w:r>
        <w:rPr>
          <w:rFonts w:hint="eastAsia" w:ascii="仿宋_GB2312" w:hAnsi="微软雅黑" w:cs="仿宋_GB2312"/>
          <w:i w:val="0"/>
          <w:caps w:val="0"/>
          <w:color w:val="auto"/>
          <w:spacing w:val="0"/>
          <w:kern w:val="0"/>
          <w:sz w:val="31"/>
          <w:szCs w:val="31"/>
          <w:shd w:val="clear" w:color="auto" w:fill="auto"/>
          <w:lang w:val="en-US" w:eastAsia="zh-CN" w:bidi="ar"/>
        </w:rPr>
        <w:t>1辆</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仿宋_GB2312"/>
          <w:i w:val="0"/>
          <w:caps w:val="0"/>
          <w:color w:val="auto"/>
          <w:spacing w:val="0"/>
          <w:kern w:val="0"/>
          <w:sz w:val="31"/>
          <w:szCs w:val="31"/>
          <w:shd w:val="clear" w:color="auto" w:fill="auto"/>
          <w:lang w:val="en-US" w:eastAsia="zh-CN" w:bidi="ar"/>
        </w:rPr>
      </w:pPr>
      <w:r>
        <w:rPr>
          <w:rFonts w:hint="eastAsia" w:ascii="仿宋_GB2312" w:hAnsi="宋体"/>
          <w:color w:val="auto"/>
          <w:szCs w:val="32"/>
          <w:shd w:val="clear" w:color="auto" w:fill="auto"/>
        </w:rPr>
        <w:t>公务用车运行维护费202</w:t>
      </w:r>
      <w:r>
        <w:rPr>
          <w:rFonts w:hint="eastAsia" w:ascii="仿宋_GB2312" w:hAnsi="宋体"/>
          <w:color w:val="auto"/>
          <w:szCs w:val="32"/>
          <w:shd w:val="clear" w:color="auto" w:fill="auto"/>
          <w:lang w:val="en-US" w:eastAsia="zh-CN"/>
        </w:rPr>
        <w:t>5</w:t>
      </w:r>
      <w:r>
        <w:rPr>
          <w:rFonts w:hint="eastAsia" w:ascii="仿宋_GB2312" w:hAnsi="宋体"/>
          <w:color w:val="auto"/>
          <w:szCs w:val="32"/>
          <w:shd w:val="clear" w:color="auto" w:fill="auto"/>
        </w:rPr>
        <w:t>年预算安排</w:t>
      </w:r>
      <w:r>
        <w:rPr>
          <w:rFonts w:hint="eastAsia" w:ascii="仿宋_GB2312" w:hAnsi="宋体"/>
          <w:color w:val="auto"/>
          <w:szCs w:val="32"/>
          <w:shd w:val="clear" w:color="auto" w:fill="auto"/>
          <w:lang w:val="en-US" w:eastAsia="zh-CN"/>
        </w:rPr>
        <w:t>7.95</w:t>
      </w:r>
      <w:r>
        <w:rPr>
          <w:rFonts w:hint="eastAsia" w:ascii="仿宋_GB2312" w:hAnsi="宋体"/>
          <w:color w:val="auto"/>
          <w:szCs w:val="32"/>
          <w:shd w:val="clear" w:color="auto" w:fill="auto"/>
        </w:rPr>
        <w:t>万元</w:t>
      </w:r>
      <w:r>
        <w:rPr>
          <w:rFonts w:hint="eastAsia" w:ascii="仿宋_GB2312" w:hAnsi="微软雅黑" w:eastAsia="仿宋_GB2312" w:cs="仿宋_GB2312"/>
          <w:i w:val="0"/>
          <w:caps w:val="0"/>
          <w:color w:val="auto"/>
          <w:spacing w:val="0"/>
          <w:kern w:val="0"/>
          <w:sz w:val="31"/>
          <w:szCs w:val="31"/>
          <w:shd w:val="clear" w:color="auto" w:fill="auto"/>
          <w:lang w:val="en-US" w:eastAsia="zh-CN" w:bidi="ar"/>
        </w:rPr>
        <w:t>上年持平。</w:t>
      </w:r>
    </w:p>
    <w:p>
      <w:pPr>
        <w:tabs>
          <w:tab w:val="center" w:pos="4475"/>
        </w:tabs>
        <w:spacing w:line="560" w:lineRule="exact"/>
        <w:ind w:firstLine="645"/>
        <w:outlineLvl w:val="1"/>
        <w:rPr>
          <w:rFonts w:hint="eastAsia" w:ascii="黑体" w:eastAsia="黑体"/>
          <w:color w:val="auto"/>
          <w:szCs w:val="32"/>
          <w:shd w:val="clear" w:color="auto" w:fill="auto"/>
        </w:rPr>
      </w:pPr>
      <w:bookmarkStart w:id="14" w:name="_Toc609062308_WPSOffice_Level2"/>
      <w:r>
        <w:rPr>
          <w:rFonts w:hint="eastAsia" w:ascii="黑体" w:eastAsia="黑体"/>
          <w:color w:val="auto"/>
          <w:szCs w:val="32"/>
          <w:shd w:val="clear" w:color="auto" w:fill="auto"/>
        </w:rPr>
        <w:t>八、政府性基金预算支出情况说明</w:t>
      </w:r>
      <w:bookmarkEnd w:id="14"/>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i w:val="0"/>
          <w:caps w:val="0"/>
          <w:color w:val="auto"/>
          <w:spacing w:val="0"/>
          <w:sz w:val="31"/>
          <w:szCs w:val="31"/>
          <w:shd w:val="clear" w:color="auto" w:fill="auto"/>
        </w:rPr>
      </w:pPr>
      <w:r>
        <w:rPr>
          <w:rFonts w:hint="eastAsia" w:ascii="仿宋_GB2312" w:hAnsi="微软雅黑" w:eastAsia="仿宋_GB2312" w:cs="仿宋_GB2312"/>
          <w:i w:val="0"/>
          <w:caps w:val="0"/>
          <w:color w:val="auto"/>
          <w:spacing w:val="0"/>
          <w:sz w:val="31"/>
          <w:szCs w:val="31"/>
          <w:shd w:val="clear" w:color="auto" w:fill="auto"/>
        </w:rPr>
        <w:t>我</w:t>
      </w:r>
      <w:r>
        <w:rPr>
          <w:rFonts w:hint="eastAsia" w:ascii="仿宋_GB2312" w:hAnsi="微软雅黑" w:eastAsia="仿宋_GB2312" w:cs="仿宋_GB2312"/>
          <w:i w:val="0"/>
          <w:caps w:val="0"/>
          <w:color w:val="auto"/>
          <w:spacing w:val="0"/>
          <w:sz w:val="31"/>
          <w:szCs w:val="31"/>
          <w:shd w:val="clear" w:color="auto" w:fill="auto"/>
          <w:lang w:val="en-US" w:eastAsia="zh-CN"/>
        </w:rPr>
        <w:t>单位202</w:t>
      </w:r>
      <w:r>
        <w:rPr>
          <w:rFonts w:hint="eastAsia" w:ascii="仿宋_GB2312" w:hAnsi="微软雅黑" w:cs="仿宋_GB2312"/>
          <w:i w:val="0"/>
          <w:caps w:val="0"/>
          <w:color w:val="auto"/>
          <w:spacing w:val="0"/>
          <w:sz w:val="31"/>
          <w:szCs w:val="31"/>
          <w:shd w:val="clear" w:color="auto" w:fill="auto"/>
          <w:lang w:val="en-US" w:eastAsia="zh-CN"/>
        </w:rPr>
        <w:t>5</w:t>
      </w:r>
      <w:r>
        <w:rPr>
          <w:rFonts w:hint="eastAsia" w:ascii="仿宋_GB2312" w:hAnsi="微软雅黑" w:eastAsia="仿宋_GB2312" w:cs="仿宋_GB2312"/>
          <w:i w:val="0"/>
          <w:caps w:val="0"/>
          <w:color w:val="auto"/>
          <w:spacing w:val="0"/>
          <w:sz w:val="31"/>
          <w:szCs w:val="31"/>
          <w:shd w:val="clear" w:color="auto" w:fill="auto"/>
          <w:lang w:val="en-US" w:eastAsia="zh-CN"/>
        </w:rPr>
        <w:t>年</w:t>
      </w:r>
      <w:r>
        <w:rPr>
          <w:rFonts w:hint="eastAsia" w:ascii="仿宋_GB2312" w:hAnsi="微软雅黑" w:eastAsia="仿宋_GB2312" w:cs="仿宋_GB2312"/>
          <w:i w:val="0"/>
          <w:caps w:val="0"/>
          <w:color w:val="auto"/>
          <w:spacing w:val="0"/>
          <w:sz w:val="31"/>
          <w:szCs w:val="31"/>
          <w:shd w:val="clear" w:color="auto" w:fill="auto"/>
        </w:rPr>
        <w:t>无政府性基金预算收支。</w:t>
      </w:r>
    </w:p>
    <w:p>
      <w:pPr>
        <w:tabs>
          <w:tab w:val="center" w:pos="4475"/>
        </w:tabs>
        <w:spacing w:line="560" w:lineRule="exact"/>
        <w:ind w:firstLine="645"/>
        <w:outlineLvl w:val="1"/>
        <w:rPr>
          <w:rFonts w:hint="eastAsia" w:ascii="黑体" w:eastAsia="黑体"/>
          <w:szCs w:val="32"/>
          <w:highlight w:val="yellow"/>
          <w:lang w:eastAsia="zh-CN"/>
        </w:rPr>
      </w:pPr>
      <w:bookmarkStart w:id="15" w:name="_Toc390602819_WPSOffice_Level2"/>
      <w:r>
        <w:rPr>
          <w:rFonts w:hint="eastAsia" w:ascii="黑体" w:eastAsia="黑体"/>
          <w:szCs w:val="32"/>
          <w:highlight w:val="none"/>
        </w:rPr>
        <w:t>九、</w:t>
      </w:r>
      <w:r>
        <w:rPr>
          <w:rFonts w:hint="eastAsia" w:ascii="黑体" w:eastAsia="黑体"/>
          <w:szCs w:val="32"/>
          <w:highlight w:val="none"/>
          <w:lang w:eastAsia="zh-CN"/>
        </w:rPr>
        <w:t>国有资本经营</w:t>
      </w:r>
      <w:r>
        <w:rPr>
          <w:rFonts w:hint="eastAsia" w:ascii="黑体" w:eastAsia="黑体"/>
          <w:szCs w:val="32"/>
          <w:highlight w:val="none"/>
        </w:rPr>
        <w:t>预算支出情况说明</w:t>
      </w:r>
      <w:bookmarkEnd w:id="1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i w:val="0"/>
          <w:caps w:val="0"/>
          <w:color w:val="auto"/>
          <w:spacing w:val="0"/>
          <w:sz w:val="31"/>
          <w:szCs w:val="31"/>
          <w:shd w:val="clear" w:color="auto" w:fill="FFFFFF"/>
        </w:rPr>
      </w:pPr>
      <w:r>
        <w:rPr>
          <w:rFonts w:hint="eastAsia" w:ascii="仿宋_GB2312" w:hAnsi="微软雅黑" w:eastAsia="仿宋_GB2312" w:cs="仿宋_GB2312"/>
          <w:i w:val="0"/>
          <w:caps w:val="0"/>
          <w:color w:val="auto"/>
          <w:spacing w:val="0"/>
          <w:sz w:val="31"/>
          <w:szCs w:val="31"/>
          <w:shd w:val="clear" w:color="auto" w:fill="FFFFFF"/>
        </w:rPr>
        <w:t>我单位202</w:t>
      </w:r>
      <w:r>
        <w:rPr>
          <w:rFonts w:hint="eastAsia" w:ascii="仿宋_GB2312" w:hAnsi="微软雅黑" w:cs="仿宋_GB2312"/>
          <w:i w:val="0"/>
          <w:caps w:val="0"/>
          <w:color w:val="auto"/>
          <w:spacing w:val="0"/>
          <w:sz w:val="31"/>
          <w:szCs w:val="31"/>
          <w:shd w:val="clear" w:color="auto" w:fill="FFFFFF"/>
          <w:lang w:val="en-US" w:eastAsia="zh-CN"/>
        </w:rPr>
        <w:t>5</w:t>
      </w:r>
      <w:r>
        <w:rPr>
          <w:rFonts w:hint="eastAsia" w:ascii="仿宋_GB2312" w:hAnsi="微软雅黑" w:eastAsia="仿宋_GB2312" w:cs="仿宋_GB2312"/>
          <w:i w:val="0"/>
          <w:caps w:val="0"/>
          <w:color w:val="auto"/>
          <w:spacing w:val="0"/>
          <w:sz w:val="31"/>
          <w:szCs w:val="31"/>
          <w:shd w:val="clear" w:color="auto" w:fill="FFFFFF"/>
        </w:rPr>
        <w:t>年部门预算无国有资本经营预算。</w:t>
      </w:r>
    </w:p>
    <w:p>
      <w:pPr>
        <w:tabs>
          <w:tab w:val="center" w:pos="4475"/>
        </w:tabs>
        <w:spacing w:line="560" w:lineRule="exact"/>
        <w:ind w:firstLine="645"/>
        <w:outlineLvl w:val="1"/>
        <w:rPr>
          <w:rFonts w:hint="eastAsia" w:ascii="黑体" w:eastAsia="黑体"/>
          <w:szCs w:val="32"/>
        </w:rPr>
      </w:pPr>
      <w:bookmarkStart w:id="16" w:name="_Toc1777177620_WPSOffice_Level2"/>
      <w:r>
        <w:rPr>
          <w:rFonts w:hint="eastAsia" w:ascii="黑体" w:eastAsia="黑体"/>
          <w:szCs w:val="32"/>
          <w:lang w:eastAsia="zh-CN"/>
        </w:rPr>
        <w:t>十</w:t>
      </w:r>
      <w:r>
        <w:rPr>
          <w:rFonts w:hint="eastAsia" w:ascii="黑体" w:eastAsia="黑体"/>
          <w:szCs w:val="32"/>
        </w:rPr>
        <w:t>、其他重要事项情况说明</w:t>
      </w:r>
      <w:bookmarkEnd w:id="16"/>
    </w:p>
    <w:p>
      <w:pPr>
        <w:tabs>
          <w:tab w:val="center" w:pos="4475"/>
        </w:tabs>
        <w:spacing w:line="560" w:lineRule="exact"/>
        <w:ind w:firstLine="645"/>
        <w:rPr>
          <w:rFonts w:hint="eastAsia" w:ascii="楷体_GB2312" w:hAnsi="楷体_GB2312" w:eastAsia="楷体_GB2312" w:cs="楷体_GB2312"/>
          <w:szCs w:val="32"/>
        </w:rPr>
      </w:pPr>
      <w:r>
        <w:rPr>
          <w:rFonts w:hint="eastAsia" w:ascii="楷体_GB2312" w:hAnsi="楷体_GB2312" w:eastAsia="楷体_GB2312" w:cs="楷体_GB2312"/>
          <w:szCs w:val="32"/>
        </w:rPr>
        <w:t>（一）机关运行经费安排情况说明</w:t>
      </w:r>
      <w:r>
        <w:rPr>
          <w:rFonts w:hint="eastAsia" w:ascii="楷体_GB2312" w:hAnsi="楷体_GB2312" w:eastAsia="楷体_GB2312" w:cs="楷体_GB231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年机关运行经费预算</w:t>
      </w:r>
      <w:r>
        <w:rPr>
          <w:rFonts w:hint="eastAsia" w:ascii="仿宋_GB2312" w:hAnsi="宋体"/>
          <w:szCs w:val="32"/>
          <w:lang w:val="en-US" w:eastAsia="zh-CN"/>
        </w:rPr>
        <w:t>76.47</w:t>
      </w:r>
      <w:r>
        <w:rPr>
          <w:rFonts w:hint="eastAsia" w:ascii="仿宋_GB2312" w:hAnsi="宋体"/>
          <w:szCs w:val="32"/>
        </w:rPr>
        <w:t>万元，同比</w:t>
      </w:r>
      <w:r>
        <w:rPr>
          <w:rFonts w:hint="eastAsia" w:ascii="仿宋_GB2312" w:hAnsi="宋体"/>
          <w:szCs w:val="32"/>
          <w:lang w:eastAsia="zh-CN"/>
        </w:rPr>
        <w:t>202</w:t>
      </w:r>
      <w:r>
        <w:rPr>
          <w:rFonts w:hint="eastAsia" w:ascii="仿宋_GB2312" w:hAnsi="宋体"/>
          <w:szCs w:val="32"/>
          <w:lang w:val="en-US" w:eastAsia="zh-CN"/>
        </w:rPr>
        <w:t>4</w:t>
      </w:r>
      <w:r>
        <w:rPr>
          <w:rFonts w:hint="eastAsia" w:ascii="仿宋_GB2312" w:hAnsi="宋体"/>
          <w:szCs w:val="32"/>
        </w:rPr>
        <w:t>年</w:t>
      </w:r>
      <w:r>
        <w:rPr>
          <w:rFonts w:hint="eastAsia" w:ascii="仿宋_GB2312" w:hAnsi="宋体"/>
          <w:szCs w:val="32"/>
          <w:lang w:val="en-US" w:eastAsia="zh-CN"/>
        </w:rPr>
        <w:t>83.64</w:t>
      </w:r>
      <w:r>
        <w:rPr>
          <w:rFonts w:hint="eastAsia" w:ascii="仿宋_GB2312" w:hAnsi="宋体"/>
          <w:szCs w:val="32"/>
        </w:rPr>
        <w:t>万元</w:t>
      </w:r>
      <w:r>
        <w:rPr>
          <w:rFonts w:hint="eastAsia" w:ascii="仿宋_GB2312" w:hAnsi="宋体"/>
          <w:szCs w:val="32"/>
          <w:lang w:eastAsia="zh-CN"/>
        </w:rPr>
        <w:t>，减少</w:t>
      </w:r>
      <w:r>
        <w:rPr>
          <w:rFonts w:hint="eastAsia" w:ascii="仿宋_GB2312" w:hAnsi="宋体"/>
          <w:szCs w:val="32"/>
          <w:lang w:val="en-US" w:eastAsia="zh-CN"/>
        </w:rPr>
        <w:t>7.17</w:t>
      </w:r>
      <w:r>
        <w:rPr>
          <w:rFonts w:hint="eastAsia" w:ascii="仿宋_GB2312" w:hAnsi="宋体"/>
          <w:szCs w:val="32"/>
        </w:rPr>
        <w:t>万元，</w:t>
      </w:r>
      <w:r>
        <w:rPr>
          <w:rFonts w:hint="eastAsia" w:ascii="仿宋_GB2312" w:hAnsi="宋体"/>
          <w:szCs w:val="32"/>
          <w:lang w:eastAsia="zh-CN"/>
        </w:rPr>
        <w:t>减少</w:t>
      </w:r>
      <w:r>
        <w:rPr>
          <w:rFonts w:hint="eastAsia" w:ascii="仿宋_GB2312" w:hAnsi="宋体"/>
          <w:szCs w:val="32"/>
          <w:lang w:val="en-US" w:eastAsia="zh-CN"/>
        </w:rPr>
        <w:t>8.57</w:t>
      </w:r>
      <w:r>
        <w:rPr>
          <w:rFonts w:hint="eastAsia" w:ascii="仿宋_GB2312" w:hAnsi="宋体"/>
          <w:szCs w:val="32"/>
        </w:rPr>
        <w:t>％。主要用于办公及印刷费、邮电费、差旅费、会议费、福利费、日常维修费、专用材料及一般设备购置费、办公用房水电费、办公用房物业管理费、公务用车运行维护费以及其他费用</w:t>
      </w:r>
      <w:r>
        <w:rPr>
          <w:rFonts w:hint="eastAsia" w:ascii="仿宋_GB2312" w:hAnsi="宋体"/>
          <w:szCs w:val="32"/>
          <w:lang w:eastAsia="zh-CN"/>
        </w:rPr>
        <w:t>，</w:t>
      </w:r>
      <w:r>
        <w:rPr>
          <w:rFonts w:hint="eastAsia" w:ascii="仿宋_GB2312" w:hAnsi="宋体"/>
          <w:szCs w:val="32"/>
        </w:rPr>
        <w:t>保障公安厅</w:t>
      </w:r>
      <w:r>
        <w:rPr>
          <w:rFonts w:hint="eastAsia" w:ascii="仿宋_GB2312" w:hAnsi="宋体"/>
          <w:szCs w:val="32"/>
          <w:lang w:val="en-US" w:eastAsia="zh-CN"/>
        </w:rPr>
        <w:t>森林公安直属二分局六万派出所</w:t>
      </w:r>
      <w:r>
        <w:rPr>
          <w:rFonts w:hint="eastAsia" w:ascii="仿宋_GB2312" w:hAnsi="宋体"/>
          <w:szCs w:val="32"/>
        </w:rPr>
        <w:t>日常运行</w:t>
      </w:r>
      <w:r>
        <w:rPr>
          <w:rFonts w:hint="eastAsia" w:ascii="仿宋_GB2312" w:hAnsi="宋体"/>
          <w:szCs w:val="32"/>
          <w:lang w:eastAsia="zh-CN"/>
        </w:rPr>
        <w:t>。机关运行经费预算增加的主要原因是</w:t>
      </w:r>
      <w:r>
        <w:rPr>
          <w:rFonts w:hint="eastAsia" w:ascii="仿宋_GB2312" w:hAnsi="宋体"/>
          <w:szCs w:val="32"/>
          <w:lang w:val="en-US" w:eastAsia="zh-CN"/>
        </w:rPr>
        <w:t>由于部分办公设备陈旧未达报废年限导致维护费用</w:t>
      </w:r>
      <w:r>
        <w:rPr>
          <w:rFonts w:hint="eastAsia" w:ascii="仿宋_GB2312" w:hAnsi="宋体"/>
          <w:szCs w:val="32"/>
          <w:lang w:eastAsia="zh-CN"/>
        </w:rPr>
        <w:t>增加而增加的定额公用经费。</w:t>
      </w:r>
    </w:p>
    <w:p>
      <w:pPr>
        <w:tabs>
          <w:tab w:val="center" w:pos="4475"/>
        </w:tabs>
        <w:spacing w:line="560" w:lineRule="exact"/>
        <w:ind w:firstLine="645"/>
        <w:rPr>
          <w:rFonts w:hint="eastAsia" w:ascii="楷体_GB2312" w:hAnsi="楷体_GB2312" w:eastAsia="楷体_GB2312" w:cs="楷体_GB2312"/>
          <w:kern w:val="0"/>
        </w:rPr>
      </w:pPr>
      <w:r>
        <w:rPr>
          <w:rFonts w:hint="eastAsia" w:ascii="楷体_GB2312" w:hAnsi="楷体_GB2312" w:eastAsia="楷体_GB2312" w:cs="楷体_GB2312"/>
          <w:szCs w:val="32"/>
          <w:highlight w:val="none"/>
        </w:rPr>
        <w:t>（二）</w:t>
      </w:r>
      <w:r>
        <w:rPr>
          <w:rFonts w:hint="eastAsia" w:ascii="楷体_GB2312" w:hAnsi="楷体_GB2312" w:eastAsia="楷体_GB2312" w:cs="楷体_GB2312"/>
          <w:kern w:val="0"/>
          <w:highlight w:val="none"/>
        </w:rPr>
        <w:t>政府采购预算安</w:t>
      </w:r>
      <w:r>
        <w:rPr>
          <w:rFonts w:hint="eastAsia" w:ascii="楷体_GB2312" w:hAnsi="楷体_GB2312" w:eastAsia="楷体_GB2312" w:cs="楷体_GB2312"/>
          <w:kern w:val="0"/>
        </w:rPr>
        <w:t>排情况说明</w:t>
      </w:r>
      <w:r>
        <w:rPr>
          <w:rFonts w:hint="eastAsia" w:ascii="楷体_GB2312" w:hAnsi="楷体_GB2312" w:eastAsia="楷体_GB2312" w:cs="楷体_GB2312"/>
          <w:kern w:val="0"/>
          <w:lang w:eastAsia="zh-CN"/>
        </w:rPr>
        <w:t>。</w:t>
      </w:r>
    </w:p>
    <w:p>
      <w:pPr>
        <w:tabs>
          <w:tab w:val="center" w:pos="4475"/>
        </w:tabs>
        <w:spacing w:line="56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highlight w:val="none"/>
        </w:rPr>
        <w:t>我</w:t>
      </w:r>
      <w:r>
        <w:rPr>
          <w:rFonts w:hint="eastAsia" w:ascii="仿宋_GB2312" w:hAnsi="仿宋_GB2312" w:eastAsia="仿宋_GB2312" w:cs="仿宋_GB2312"/>
          <w:color w:val="auto"/>
          <w:szCs w:val="32"/>
          <w:highlight w:val="none"/>
          <w:lang w:eastAsia="zh-CN"/>
        </w:rPr>
        <w:t>单位</w:t>
      </w:r>
      <w:r>
        <w:rPr>
          <w:rFonts w:hint="eastAsia" w:ascii="仿宋_GB2312" w:hAnsi="仿宋_GB2312" w:eastAsia="仿宋_GB2312" w:cs="仿宋_GB2312"/>
          <w:color w:val="auto"/>
          <w:szCs w:val="32"/>
        </w:rPr>
        <w:t>202</w:t>
      </w:r>
      <w:r>
        <w:rPr>
          <w:rFonts w:hint="eastAsia" w:ascii="仿宋_GB2312" w:hAnsi="仿宋_GB2312" w:cs="仿宋_GB2312"/>
          <w:color w:val="auto"/>
          <w:szCs w:val="32"/>
          <w:lang w:val="en-US" w:eastAsia="zh-CN"/>
        </w:rPr>
        <w:t>5</w:t>
      </w:r>
      <w:r>
        <w:rPr>
          <w:rFonts w:hint="eastAsia" w:ascii="仿宋_GB2312" w:hAnsi="仿宋_GB2312" w:eastAsia="仿宋_GB2312" w:cs="仿宋_GB2312"/>
          <w:color w:val="auto"/>
          <w:szCs w:val="32"/>
        </w:rPr>
        <w:t>年政府采购预算总金额</w:t>
      </w:r>
      <w:r>
        <w:rPr>
          <w:rFonts w:hint="eastAsia" w:ascii="仿宋_GB2312" w:hAnsi="仿宋_GB2312" w:cs="仿宋_GB2312"/>
          <w:color w:val="auto"/>
          <w:szCs w:val="32"/>
          <w:lang w:val="en-US" w:eastAsia="zh-CN"/>
        </w:rPr>
        <w:t>35.18</w:t>
      </w:r>
      <w:r>
        <w:rPr>
          <w:rFonts w:hint="eastAsia" w:ascii="仿宋_GB2312" w:hAnsi="仿宋_GB2312" w:eastAsia="仿宋_GB2312" w:cs="仿宋_GB2312"/>
          <w:color w:val="auto"/>
          <w:szCs w:val="32"/>
        </w:rPr>
        <w:t>万元。其中：货物类采购</w:t>
      </w:r>
      <w:r>
        <w:rPr>
          <w:rFonts w:hint="eastAsia" w:ascii="仿宋_GB2312" w:hAnsi="仿宋_GB2312" w:cs="仿宋_GB2312"/>
          <w:color w:val="auto"/>
          <w:szCs w:val="32"/>
          <w:lang w:val="en-US" w:eastAsia="zh-CN"/>
        </w:rPr>
        <w:t>27</w:t>
      </w:r>
      <w:r>
        <w:rPr>
          <w:rFonts w:hint="eastAsia" w:ascii="仿宋_GB2312" w:hAnsi="仿宋_GB2312" w:eastAsia="仿宋_GB2312" w:cs="仿宋_GB2312"/>
          <w:color w:val="auto"/>
          <w:szCs w:val="32"/>
          <w:lang w:val="en-US" w:eastAsia="zh-CN"/>
        </w:rPr>
        <w:t>.</w:t>
      </w:r>
      <w:r>
        <w:rPr>
          <w:rFonts w:hint="eastAsia" w:ascii="仿宋_GB2312" w:hAnsi="仿宋_GB2312" w:cs="仿宋_GB2312"/>
          <w:color w:val="auto"/>
          <w:szCs w:val="32"/>
          <w:lang w:val="en-US" w:eastAsia="zh-CN"/>
        </w:rPr>
        <w:t>30</w:t>
      </w:r>
      <w:r>
        <w:rPr>
          <w:rFonts w:hint="eastAsia" w:ascii="仿宋_GB2312" w:hAnsi="仿宋_GB2312" w:eastAsia="仿宋_GB2312" w:cs="仿宋_GB2312"/>
          <w:color w:val="auto"/>
          <w:szCs w:val="32"/>
        </w:rPr>
        <w:t>万元、工程类采购</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万元、服务类采购</w:t>
      </w:r>
      <w:r>
        <w:rPr>
          <w:rFonts w:hint="eastAsia" w:ascii="仿宋_GB2312" w:hAnsi="仿宋_GB2312" w:eastAsia="仿宋_GB2312" w:cs="仿宋_GB2312"/>
          <w:color w:val="auto"/>
          <w:szCs w:val="32"/>
          <w:lang w:val="en-US" w:eastAsia="zh-CN"/>
        </w:rPr>
        <w:t>7.88</w:t>
      </w:r>
      <w:r>
        <w:rPr>
          <w:rFonts w:hint="eastAsia" w:ascii="仿宋_GB2312" w:hAnsi="仿宋_GB2312" w:eastAsia="仿宋_GB2312" w:cs="仿宋_GB2312"/>
          <w:color w:val="auto"/>
          <w:szCs w:val="32"/>
        </w:rPr>
        <w:t>万元。</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年政府采购预算</w:t>
      </w:r>
      <w:r>
        <w:rPr>
          <w:rFonts w:hint="eastAsia" w:ascii="仿宋_GB2312" w:hAnsi="仿宋_GB2312" w:cs="仿宋_GB2312"/>
          <w:color w:val="auto"/>
          <w:sz w:val="32"/>
          <w:szCs w:val="32"/>
          <w:lang w:val="en-US" w:eastAsia="zh-CN"/>
        </w:rPr>
        <w:t>35.18</w:t>
      </w:r>
      <w:r>
        <w:rPr>
          <w:rFonts w:hint="eastAsia" w:ascii="仿宋_GB2312" w:hAnsi="仿宋_GB2312" w:eastAsia="仿宋_GB2312" w:cs="仿宋_GB2312"/>
          <w:color w:val="auto"/>
          <w:sz w:val="32"/>
          <w:szCs w:val="32"/>
        </w:rPr>
        <w:t>万元，同比</w:t>
      </w:r>
      <w:r>
        <w:rPr>
          <w:rFonts w:hint="eastAsia" w:ascii="仿宋_GB2312" w:hAnsi="仿宋_GB2312" w:cs="仿宋_GB2312"/>
          <w:color w:val="auto"/>
          <w:sz w:val="32"/>
          <w:szCs w:val="32"/>
          <w:lang w:eastAsia="zh-CN"/>
        </w:rPr>
        <w:t>增加</w:t>
      </w:r>
      <w:r>
        <w:rPr>
          <w:rFonts w:hint="eastAsia" w:ascii="仿宋_GB2312" w:hAnsi="仿宋_GB2312" w:cs="仿宋_GB2312"/>
          <w:color w:val="auto"/>
          <w:sz w:val="32"/>
          <w:szCs w:val="32"/>
          <w:lang w:val="en-US" w:eastAsia="zh-CN"/>
        </w:rPr>
        <w:t>26.30</w:t>
      </w:r>
      <w:r>
        <w:rPr>
          <w:rFonts w:hint="eastAsia" w:ascii="仿宋_GB2312" w:hAnsi="仿宋_GB2312" w:eastAsia="仿宋_GB2312" w:cs="仿宋_GB2312"/>
          <w:color w:val="auto"/>
          <w:sz w:val="32"/>
          <w:szCs w:val="32"/>
        </w:rPr>
        <w:t>万元，增</w:t>
      </w:r>
      <w:r>
        <w:rPr>
          <w:rFonts w:hint="eastAsia" w:ascii="仿宋_GB2312" w:hAnsi="仿宋_GB2312" w:cs="仿宋_GB2312"/>
          <w:color w:val="auto"/>
          <w:sz w:val="32"/>
          <w:szCs w:val="32"/>
          <w:lang w:eastAsia="zh-CN"/>
        </w:rPr>
        <w:t>长</w:t>
      </w:r>
      <w:r>
        <w:rPr>
          <w:rFonts w:hint="eastAsia" w:ascii="仿宋_GB2312" w:hAnsi="仿宋_GB2312" w:cs="仿宋_GB2312"/>
          <w:color w:val="auto"/>
          <w:sz w:val="32"/>
          <w:szCs w:val="32"/>
          <w:lang w:val="en-US" w:eastAsia="zh-CN"/>
        </w:rPr>
        <w:t>296.17</w:t>
      </w:r>
      <w:r>
        <w:rPr>
          <w:rFonts w:hint="eastAsia" w:ascii="仿宋_GB2312" w:hAnsi="仿宋_GB2312" w:eastAsia="仿宋_GB2312" w:cs="仿宋_GB2312"/>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政府集中采购</w:t>
      </w:r>
      <w:r>
        <w:rPr>
          <w:rFonts w:hint="eastAsia" w:ascii="仿宋_GB2312" w:hAnsi="仿宋_GB2312" w:eastAsia="仿宋_GB2312" w:cs="仿宋_GB2312"/>
          <w:color w:val="auto"/>
          <w:kern w:val="2"/>
          <w:sz w:val="32"/>
          <w:szCs w:val="32"/>
          <w:lang w:val="en-US" w:eastAsia="zh-CN" w:bidi="ar-SA"/>
        </w:rPr>
        <w:t>预算</w:t>
      </w:r>
      <w:r>
        <w:rPr>
          <w:rFonts w:hint="eastAsia" w:ascii="仿宋_GB2312" w:hAnsi="仿宋_GB2312" w:cs="仿宋_GB2312"/>
          <w:color w:val="auto"/>
          <w:kern w:val="2"/>
          <w:sz w:val="32"/>
          <w:szCs w:val="32"/>
          <w:lang w:val="en-US" w:eastAsia="zh-CN" w:bidi="ar-SA"/>
        </w:rPr>
        <w:t>35.18</w:t>
      </w:r>
      <w:r>
        <w:rPr>
          <w:rFonts w:hint="eastAsia" w:ascii="仿宋_GB2312" w:hAnsi="仿宋_GB2312" w:eastAsia="仿宋_GB2312" w:cs="仿宋_GB2312"/>
          <w:color w:val="auto"/>
          <w:kern w:val="2"/>
          <w:sz w:val="32"/>
          <w:szCs w:val="32"/>
          <w:lang w:val="en-US" w:eastAsia="zh-CN" w:bidi="ar-SA"/>
        </w:rPr>
        <w:t>万元，占政府采购预算100％，</w:t>
      </w:r>
      <w:r>
        <w:rPr>
          <w:rFonts w:hint="eastAsia" w:ascii="仿宋_GB2312" w:hAnsi="仿宋_GB2312" w:eastAsia="仿宋_GB2312" w:cs="仿宋_GB2312"/>
          <w:i w:val="0"/>
          <w:caps w:val="0"/>
          <w:color w:val="auto"/>
          <w:spacing w:val="0"/>
          <w:sz w:val="31"/>
          <w:szCs w:val="31"/>
          <w:shd w:val="clear" w:color="auto" w:fill="FFFFFF"/>
        </w:rPr>
        <w:t>同比</w:t>
      </w:r>
      <w:r>
        <w:rPr>
          <w:rFonts w:hint="eastAsia" w:ascii="仿宋_GB2312" w:hAnsi="仿宋_GB2312" w:eastAsia="仿宋_GB2312" w:cs="仿宋_GB2312"/>
          <w:i w:val="0"/>
          <w:caps w:val="0"/>
          <w:color w:val="auto"/>
          <w:spacing w:val="0"/>
          <w:sz w:val="31"/>
          <w:szCs w:val="31"/>
          <w:shd w:val="clear" w:color="auto" w:fill="FFFFFF"/>
          <w:lang w:eastAsia="zh-CN"/>
        </w:rPr>
        <w:t>增加</w:t>
      </w:r>
      <w:r>
        <w:rPr>
          <w:rFonts w:hint="eastAsia" w:ascii="仿宋_GB2312" w:hAnsi="仿宋_GB2312" w:eastAsia="仿宋_GB2312" w:cs="仿宋_GB2312"/>
          <w:i w:val="0"/>
          <w:caps w:val="0"/>
          <w:color w:val="auto"/>
          <w:spacing w:val="0"/>
          <w:sz w:val="31"/>
          <w:szCs w:val="31"/>
          <w:shd w:val="clear" w:color="auto" w:fill="FFFFFF"/>
          <w:lang w:val="en-US" w:eastAsia="zh-CN"/>
        </w:rPr>
        <w:t>26.30</w:t>
      </w:r>
      <w:r>
        <w:rPr>
          <w:rFonts w:hint="eastAsia" w:ascii="仿宋_GB2312" w:hAnsi="仿宋_GB2312" w:eastAsia="仿宋_GB2312" w:cs="仿宋_GB2312"/>
          <w:i w:val="0"/>
          <w:caps w:val="0"/>
          <w:color w:val="auto"/>
          <w:spacing w:val="0"/>
          <w:sz w:val="31"/>
          <w:szCs w:val="31"/>
          <w:shd w:val="clear" w:color="auto" w:fill="FFFFFF"/>
        </w:rPr>
        <w:t>万元，增</w:t>
      </w:r>
      <w:r>
        <w:rPr>
          <w:rFonts w:hint="eastAsia" w:ascii="仿宋_GB2312" w:hAnsi="仿宋_GB2312" w:eastAsia="仿宋_GB2312" w:cs="仿宋_GB2312"/>
          <w:i w:val="0"/>
          <w:caps w:val="0"/>
          <w:color w:val="auto"/>
          <w:spacing w:val="0"/>
          <w:sz w:val="31"/>
          <w:szCs w:val="31"/>
          <w:shd w:val="clear" w:color="auto" w:fill="FFFFFF"/>
          <w:lang w:eastAsia="zh-CN"/>
        </w:rPr>
        <w:t>长</w:t>
      </w:r>
      <w:r>
        <w:rPr>
          <w:rFonts w:hint="eastAsia" w:ascii="仿宋_GB2312" w:hAnsi="仿宋_GB2312" w:eastAsia="仿宋_GB2312" w:cs="仿宋_GB2312"/>
          <w:i w:val="0"/>
          <w:caps w:val="0"/>
          <w:color w:val="auto"/>
          <w:spacing w:val="0"/>
          <w:sz w:val="31"/>
          <w:szCs w:val="31"/>
          <w:shd w:val="clear" w:color="auto" w:fill="FFFFFF"/>
          <w:lang w:val="en-US" w:eastAsia="zh-CN"/>
        </w:rPr>
        <w:t>29</w:t>
      </w:r>
      <w:r>
        <w:rPr>
          <w:rFonts w:hint="eastAsia" w:ascii="仿宋_GB2312" w:hAnsi="仿宋_GB2312" w:cs="仿宋_GB2312"/>
          <w:i w:val="0"/>
          <w:caps w:val="0"/>
          <w:color w:val="auto"/>
          <w:spacing w:val="0"/>
          <w:sz w:val="31"/>
          <w:szCs w:val="31"/>
          <w:shd w:val="clear" w:color="auto" w:fill="FFFFFF"/>
          <w:lang w:val="en-US" w:eastAsia="zh-CN"/>
        </w:rPr>
        <w:t>6.17</w:t>
      </w:r>
      <w:r>
        <w:rPr>
          <w:rFonts w:hint="eastAsia" w:ascii="仿宋_GB2312" w:hAnsi="仿宋_GB2312" w:eastAsia="仿宋_GB2312" w:cs="仿宋_GB2312"/>
          <w:i w:val="0"/>
          <w:caps w:val="0"/>
          <w:color w:val="auto"/>
          <w:spacing w:val="0"/>
          <w:sz w:val="31"/>
          <w:szCs w:val="31"/>
          <w:shd w:val="clear" w:color="auto" w:fill="FFFFFF"/>
        </w:rPr>
        <w:t>％；</w:t>
      </w:r>
      <w:r>
        <w:rPr>
          <w:rFonts w:hint="eastAsia" w:ascii="仿宋_GB2312" w:hAnsi="仿宋_GB2312" w:eastAsia="仿宋_GB2312" w:cs="仿宋_GB2312"/>
          <w:color w:val="auto"/>
          <w:kern w:val="2"/>
          <w:sz w:val="32"/>
          <w:szCs w:val="32"/>
          <w:lang w:val="en-US" w:eastAsia="zh-CN" w:bidi="ar-SA"/>
        </w:rPr>
        <w:t>分散采购预算0万元，占政府采购预算0％，</w:t>
      </w:r>
      <w:r>
        <w:rPr>
          <w:rFonts w:hint="eastAsia" w:ascii="仿宋_GB2312" w:hAnsi="仿宋_GB2312" w:eastAsia="仿宋_GB2312" w:cs="仿宋_GB2312"/>
          <w:i w:val="0"/>
          <w:caps w:val="0"/>
          <w:color w:val="auto"/>
          <w:spacing w:val="0"/>
          <w:sz w:val="31"/>
          <w:szCs w:val="31"/>
          <w:shd w:val="clear" w:color="auto" w:fill="FFFFFF"/>
        </w:rPr>
        <w:t>同比减少</w:t>
      </w:r>
      <w:r>
        <w:rPr>
          <w:rFonts w:hint="eastAsia" w:ascii="仿宋_GB2312" w:hAnsi="仿宋_GB2312" w:cs="仿宋_GB2312"/>
          <w:i w:val="0"/>
          <w:caps w:val="0"/>
          <w:color w:val="auto"/>
          <w:spacing w:val="0"/>
          <w:sz w:val="31"/>
          <w:szCs w:val="31"/>
          <w:shd w:val="clear" w:color="auto" w:fill="FFFFFF"/>
          <w:lang w:val="en-US" w:eastAsia="zh-CN"/>
        </w:rPr>
        <w:t>0</w:t>
      </w:r>
      <w:r>
        <w:rPr>
          <w:rFonts w:hint="eastAsia" w:ascii="仿宋_GB2312" w:hAnsi="仿宋_GB2312" w:eastAsia="仿宋_GB2312" w:cs="仿宋_GB2312"/>
          <w:i w:val="0"/>
          <w:caps w:val="0"/>
          <w:color w:val="auto"/>
          <w:spacing w:val="0"/>
          <w:sz w:val="31"/>
          <w:szCs w:val="31"/>
          <w:shd w:val="clear" w:color="auto" w:fill="FFFFFF"/>
        </w:rPr>
        <w:t>万元，下降</w:t>
      </w:r>
      <w:r>
        <w:rPr>
          <w:rFonts w:hint="eastAsia" w:ascii="仿宋_GB2312" w:hAnsi="仿宋_GB2312" w:eastAsia="仿宋_GB2312" w:cs="仿宋_GB2312"/>
          <w:i w:val="0"/>
          <w:caps w:val="0"/>
          <w:color w:val="auto"/>
          <w:spacing w:val="0"/>
          <w:sz w:val="31"/>
          <w:szCs w:val="31"/>
          <w:shd w:val="clear" w:color="auto" w:fill="FFFFFF"/>
          <w:lang w:val="en-US" w:eastAsia="zh-CN"/>
        </w:rPr>
        <w:t>100</w:t>
      </w:r>
      <w:r>
        <w:rPr>
          <w:rFonts w:hint="eastAsia" w:ascii="仿宋_GB2312" w:hAnsi="仿宋_GB2312" w:eastAsia="仿宋_GB2312" w:cs="仿宋_GB2312"/>
          <w:i w:val="0"/>
          <w:caps w:val="0"/>
          <w:color w:val="auto"/>
          <w:spacing w:val="0"/>
          <w:sz w:val="31"/>
          <w:szCs w:val="31"/>
          <w:shd w:val="clear" w:color="auto" w:fill="FFFFFF"/>
        </w:rPr>
        <w:t>％</w:t>
      </w:r>
      <w:r>
        <w:rPr>
          <w:rFonts w:hint="eastAsia" w:ascii="仿宋_GB2312" w:hAnsi="仿宋_GB2312" w:eastAsia="仿宋_GB2312" w:cs="仿宋_GB2312"/>
          <w:color w:val="auto"/>
          <w:kern w:val="2"/>
          <w:sz w:val="32"/>
          <w:szCs w:val="32"/>
          <w:lang w:val="en-US" w:eastAsia="zh-CN" w:bidi="ar-SA"/>
        </w:rPr>
        <w:t>。主要原因为:根据自治区财政政府采购有关规定，集中采购目与分类采购限额均进行了调整，因此没有分散采购。</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left="320" w:leftChars="100"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货物采购</w:t>
      </w:r>
      <w:r>
        <w:rPr>
          <w:rFonts w:hint="eastAsia" w:ascii="仿宋_GB2312" w:hAnsi="仿宋_GB2312" w:cs="仿宋_GB2312"/>
          <w:color w:val="auto"/>
          <w:sz w:val="32"/>
          <w:szCs w:val="32"/>
          <w:lang w:val="en-US" w:eastAsia="zh-CN"/>
        </w:rPr>
        <w:t>27.30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，占政府采购预算</w:t>
      </w:r>
      <w:r>
        <w:rPr>
          <w:rFonts w:hint="eastAsia" w:ascii="仿宋_GB2312" w:hAnsi="仿宋_GB2312" w:cs="仿宋_GB2312"/>
          <w:color w:val="auto"/>
          <w:sz w:val="32"/>
          <w:szCs w:val="32"/>
          <w:lang w:val="en-US" w:eastAsia="zh-CN"/>
        </w:rPr>
        <w:t>77.60</w:t>
      </w:r>
      <w:r>
        <w:rPr>
          <w:rFonts w:hint="eastAsia" w:ascii="仿宋_GB2312" w:hAnsi="仿宋_GB2312" w:eastAsia="仿宋_GB2312" w:cs="仿宋_GB2312"/>
          <w:color w:val="auto"/>
          <w:sz w:val="32"/>
          <w:szCs w:val="32"/>
        </w:rPr>
        <w:t>％，同比</w:t>
      </w:r>
      <w:r>
        <w:rPr>
          <w:rFonts w:hint="eastAsia" w:ascii="仿宋_GB2312" w:hAnsi="仿宋_GB2312" w:cs="仿宋_GB2312"/>
          <w:color w:val="auto"/>
          <w:sz w:val="32"/>
          <w:szCs w:val="32"/>
          <w:lang w:eastAsia="zh-CN"/>
        </w:rPr>
        <w:t>增加</w:t>
      </w:r>
      <w:r>
        <w:rPr>
          <w:rFonts w:hint="eastAsia" w:ascii="仿宋_GB2312" w:hAnsi="仿宋_GB2312" w:cs="仿宋_GB2312"/>
          <w:color w:val="auto"/>
          <w:sz w:val="32"/>
          <w:szCs w:val="32"/>
          <w:lang w:val="en-US" w:eastAsia="zh-CN"/>
        </w:rPr>
        <w:t>26.3</w:t>
      </w:r>
      <w:r>
        <w:rPr>
          <w:rFonts w:hint="eastAsia" w:ascii="仿宋_GB2312" w:hAnsi="仿宋_GB2312" w:eastAsia="仿宋_GB2312" w:cs="仿宋_GB2312"/>
          <w:color w:val="auto"/>
          <w:sz w:val="32"/>
          <w:szCs w:val="32"/>
        </w:rPr>
        <w:t>万元，</w:t>
      </w:r>
      <w:r>
        <w:rPr>
          <w:rFonts w:hint="eastAsia" w:ascii="仿宋_GB2312" w:hAnsi="仿宋_GB2312" w:cs="仿宋_GB2312"/>
          <w:color w:val="auto"/>
          <w:sz w:val="32"/>
          <w:szCs w:val="32"/>
          <w:lang w:eastAsia="zh-CN"/>
        </w:rPr>
        <w:t>增加</w:t>
      </w:r>
      <w:r>
        <w:rPr>
          <w:rFonts w:hint="eastAsia" w:ascii="仿宋_GB2312" w:hAnsi="仿宋_GB2312" w:cs="仿宋_GB2312"/>
          <w:color w:val="auto"/>
          <w:sz w:val="32"/>
          <w:szCs w:val="32"/>
          <w:lang w:val="en-US" w:eastAsia="zh-CN"/>
        </w:rPr>
        <w:t>263.00</w:t>
      </w:r>
      <w:r>
        <w:rPr>
          <w:rFonts w:hint="eastAsia" w:ascii="仿宋_GB2312" w:hAnsi="仿宋_GB2312" w:eastAsia="仿宋_GB2312" w:cs="仿宋_GB2312"/>
          <w:color w:val="auto"/>
          <w:sz w:val="32"/>
          <w:szCs w:val="32"/>
        </w:rPr>
        <w:t>％。变化原因：202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六万派出所</w:t>
      </w:r>
      <w:r>
        <w:rPr>
          <w:rFonts w:hint="eastAsia" w:ascii="仿宋_GB2312" w:hAnsi="仿宋_GB2312" w:cs="仿宋_GB2312"/>
          <w:color w:val="auto"/>
          <w:sz w:val="32"/>
          <w:szCs w:val="32"/>
          <w:lang w:eastAsia="zh-CN"/>
        </w:rPr>
        <w:t>今年购置一辆公务用车及一个保密柜，故有所增加。</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工程采购0万元，占政府采购预算0％，同比增加0万元，</w:t>
      </w:r>
      <w:r>
        <w:rPr>
          <w:rFonts w:hint="eastAsia" w:ascii="仿宋_GB2312" w:hAnsi="仿宋_GB2312" w:eastAsia="仿宋_GB2312" w:cs="仿宋_GB2312"/>
          <w:color w:val="auto"/>
          <w:sz w:val="32"/>
          <w:szCs w:val="32"/>
          <w:lang w:eastAsia="zh-CN"/>
        </w:rPr>
        <w:t>无预算安排</w:t>
      </w:r>
      <w:r>
        <w:rPr>
          <w:rFonts w:hint="eastAsia" w:ascii="仿宋_GB2312" w:hAnsi="仿宋_GB2312" w:eastAsia="仿宋_GB2312" w:cs="仿宋_GB2312"/>
          <w:color w:val="auto"/>
          <w:sz w:val="32"/>
          <w:szCs w:val="32"/>
        </w:rPr>
        <w:t>。</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 w:hAnsi="仿宋" w:eastAsia="仿宋"/>
          <w:color w:val="auto"/>
          <w:sz w:val="32"/>
          <w:szCs w:val="32"/>
        </w:rPr>
      </w:pPr>
      <w:r>
        <w:rPr>
          <w:rFonts w:hint="eastAsia" w:ascii="仿宋_GB2312" w:hAnsi="仿宋_GB2312" w:eastAsia="仿宋_GB2312" w:cs="仿宋_GB2312"/>
          <w:color w:val="auto"/>
          <w:sz w:val="32"/>
          <w:szCs w:val="32"/>
        </w:rPr>
        <w:t>服务采购</w:t>
      </w:r>
      <w:r>
        <w:rPr>
          <w:rFonts w:hint="eastAsia" w:ascii="仿宋_GB2312" w:hAnsi="仿宋_GB2312" w:eastAsia="仿宋_GB2312" w:cs="仿宋_GB2312"/>
          <w:color w:val="auto"/>
          <w:sz w:val="32"/>
          <w:szCs w:val="32"/>
          <w:lang w:val="en-US" w:eastAsia="zh-CN"/>
        </w:rPr>
        <w:t>7.88</w:t>
      </w:r>
      <w:r>
        <w:rPr>
          <w:rFonts w:hint="eastAsia" w:ascii="仿宋_GB2312" w:hAnsi="仿宋_GB2312" w:eastAsia="仿宋_GB2312" w:cs="仿宋_GB2312"/>
          <w:color w:val="auto"/>
          <w:sz w:val="32"/>
          <w:szCs w:val="32"/>
        </w:rPr>
        <w:t>万元，占政府采购预算</w:t>
      </w:r>
      <w:r>
        <w:rPr>
          <w:rFonts w:hint="eastAsia" w:ascii="仿宋_GB2312" w:hAnsi="仿宋_GB2312" w:cs="仿宋_GB2312"/>
          <w:color w:val="auto"/>
          <w:sz w:val="32"/>
          <w:szCs w:val="32"/>
          <w:lang w:val="en-US" w:eastAsia="zh-CN"/>
        </w:rPr>
        <w:t>22.40</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与上年持平</w:t>
      </w:r>
      <w:r>
        <w:rPr>
          <w:rFonts w:hint="eastAsia" w:ascii="仿宋_GB2312" w:hAnsi="仿宋_GB2312" w:eastAsia="仿宋_GB2312" w:cs="仿宋_GB2312"/>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仿宋_GB2312" w:hAnsi="微软雅黑" w:eastAsia="仿宋_GB2312" w:cs="仿宋_GB2312"/>
          <w:sz w:val="31"/>
          <w:szCs w:val="31"/>
          <w:shd w:val="clear" w:color="auto" w:fill="FFFFFF"/>
        </w:rPr>
      </w:pPr>
      <w:r>
        <w:rPr>
          <w:rFonts w:hint="default" w:ascii="仿宋_GB2312" w:hAnsi="微软雅黑" w:eastAsia="仿宋_GB2312" w:cs="仿宋_GB2312"/>
          <w:i w:val="0"/>
          <w:caps w:val="0"/>
          <w:color w:val="auto"/>
          <w:spacing w:val="0"/>
          <w:sz w:val="31"/>
          <w:szCs w:val="31"/>
          <w:shd w:val="clear" w:color="auto" w:fill="FFFFFF"/>
          <w:lang w:val="en-US" w:eastAsia="zh-CN"/>
        </w:rPr>
        <w:t>政府采购预算中，授予中小企业的合同金额</w:t>
      </w:r>
      <w:r>
        <w:rPr>
          <w:rFonts w:hint="eastAsia" w:ascii="仿宋_GB2312" w:hAnsi="微软雅黑" w:cs="仿宋_GB2312"/>
          <w:i w:val="0"/>
          <w:caps w:val="0"/>
          <w:color w:val="auto"/>
          <w:spacing w:val="0"/>
          <w:sz w:val="31"/>
          <w:szCs w:val="31"/>
          <w:shd w:val="clear" w:color="auto" w:fill="FFFFFF"/>
          <w:lang w:val="en-US" w:eastAsia="zh-CN"/>
        </w:rPr>
        <w:t>4.43</w:t>
      </w:r>
      <w:r>
        <w:rPr>
          <w:rFonts w:hint="default" w:ascii="仿宋_GB2312" w:hAnsi="微软雅黑" w:eastAsia="仿宋_GB2312" w:cs="仿宋_GB2312"/>
          <w:i w:val="0"/>
          <w:caps w:val="0"/>
          <w:color w:val="auto"/>
          <w:spacing w:val="0"/>
          <w:sz w:val="31"/>
          <w:szCs w:val="31"/>
          <w:shd w:val="clear" w:color="auto" w:fill="FFFFFF"/>
          <w:lang w:val="en-US" w:eastAsia="zh-CN"/>
        </w:rPr>
        <w:t>万元，占政府采购支出总额</w:t>
      </w:r>
      <w:r>
        <w:rPr>
          <w:rFonts w:hint="eastAsia" w:ascii="仿宋_GB2312" w:hAnsi="微软雅黑" w:cs="仿宋_GB2312"/>
          <w:i w:val="0"/>
          <w:caps w:val="0"/>
          <w:color w:val="auto"/>
          <w:spacing w:val="0"/>
          <w:sz w:val="31"/>
          <w:szCs w:val="31"/>
          <w:shd w:val="clear" w:color="auto" w:fill="FFFFFF"/>
          <w:lang w:val="en-US" w:eastAsia="zh-CN"/>
        </w:rPr>
        <w:t>12.59</w:t>
      </w:r>
      <w:r>
        <w:rPr>
          <w:rFonts w:hint="default" w:ascii="仿宋_GB2312" w:hAnsi="微软雅黑" w:eastAsia="仿宋_GB2312" w:cs="仿宋_GB2312"/>
          <w:i w:val="0"/>
          <w:caps w:val="0"/>
          <w:color w:val="auto"/>
          <w:spacing w:val="0"/>
          <w:sz w:val="31"/>
          <w:szCs w:val="31"/>
          <w:shd w:val="clear" w:color="auto" w:fill="FFFFFF"/>
          <w:lang w:val="en-US" w:eastAsia="zh-CN"/>
        </w:rPr>
        <w:t>%。</w:t>
      </w:r>
    </w:p>
    <w:p>
      <w:pPr>
        <w:tabs>
          <w:tab w:val="center" w:pos="4475"/>
        </w:tabs>
        <w:spacing w:line="560" w:lineRule="exact"/>
        <w:ind w:firstLine="640" w:firstLineChars="200"/>
        <w:rPr>
          <w:rFonts w:hint="eastAsia" w:ascii="楷体_GB2312" w:hAnsi="楷体_GB2312" w:eastAsia="楷体_GB2312" w:cs="楷体_GB2312"/>
          <w:kern w:val="0"/>
          <w:lang w:eastAsia="zh-CN"/>
        </w:rPr>
      </w:pPr>
      <w:r>
        <w:rPr>
          <w:rFonts w:hint="eastAsia" w:ascii="楷体_GB2312" w:hAnsi="楷体_GB2312" w:eastAsia="楷体_GB2312" w:cs="楷体_GB2312"/>
          <w:kern w:val="0"/>
        </w:rPr>
        <w:t>（三）国有资产占用情况说明</w:t>
      </w:r>
      <w:r>
        <w:rPr>
          <w:rFonts w:hint="eastAsia" w:ascii="楷体_GB2312" w:hAnsi="楷体_GB2312" w:eastAsia="楷体_GB2312" w:cs="楷体_GB2312"/>
          <w:kern w:val="0"/>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20" w:firstLineChars="200"/>
        <w:jc w:val="both"/>
        <w:textAlignment w:val="auto"/>
        <w:rPr>
          <w:rFonts w:hint="eastAsia" w:ascii="仿宋_GB2312" w:hAnsi="微软雅黑" w:eastAsia="仿宋_GB2312" w:cs="仿宋_GB2312"/>
          <w:i w:val="0"/>
          <w:caps w:val="0"/>
          <w:color w:val="auto"/>
          <w:spacing w:val="0"/>
          <w:kern w:val="0"/>
          <w:sz w:val="31"/>
          <w:szCs w:val="31"/>
          <w:shd w:val="clear" w:color="auto" w:fill="FFFFFF"/>
          <w:lang w:val="en-US" w:eastAsia="zh-CN" w:bidi="ar"/>
        </w:rPr>
      </w:pPr>
      <w:r>
        <w:rPr>
          <w:rFonts w:hint="eastAsia" w:ascii="仿宋_GB2312" w:hAnsi="微软雅黑" w:eastAsia="仿宋_GB2312" w:cs="仿宋_GB2312"/>
          <w:i w:val="0"/>
          <w:caps w:val="0"/>
          <w:color w:val="auto"/>
          <w:spacing w:val="0"/>
          <w:kern w:val="0"/>
          <w:sz w:val="31"/>
          <w:szCs w:val="31"/>
          <w:shd w:val="clear" w:color="auto" w:fill="FFFFFF"/>
          <w:lang w:val="en-US" w:eastAsia="zh-CN" w:bidi="ar"/>
        </w:rPr>
        <w:t>车辆情况：车辆编制数2辆，一般执法执勤用车2辆，实有车辆2辆。单位价值50万元以上通用设备0 台（套）；单位价值100万元以上专用设备0 台（套）。</w:t>
      </w:r>
    </w:p>
    <w:p>
      <w:pPr>
        <w:tabs>
          <w:tab w:val="center" w:pos="4475"/>
        </w:tabs>
        <w:spacing w:line="560" w:lineRule="exact"/>
        <w:ind w:firstLine="645"/>
        <w:rPr>
          <w:rFonts w:hint="eastAsia" w:ascii="楷体_GB2312" w:hAnsi="楷体_GB2312" w:eastAsia="楷体_GB2312" w:cs="楷体_GB2312"/>
          <w:szCs w:val="32"/>
        </w:rPr>
      </w:pPr>
      <w:r>
        <w:rPr>
          <w:rFonts w:hint="eastAsia" w:ascii="楷体_GB2312" w:hAnsi="楷体_GB2312" w:eastAsia="楷体_GB2312" w:cs="楷体_GB2312"/>
          <w:szCs w:val="32"/>
        </w:rPr>
        <w:t>（四）重点项目预算绩效目标等情况说明</w:t>
      </w:r>
      <w:r>
        <w:rPr>
          <w:rFonts w:hint="eastAsia" w:ascii="楷体_GB2312" w:hAnsi="楷体_GB2312" w:eastAsia="楷体_GB2312" w:cs="楷体_GB2312"/>
          <w:szCs w:val="32"/>
          <w:lang w:eastAsia="zh-CN"/>
        </w:rPr>
        <w:t>。</w:t>
      </w:r>
    </w:p>
    <w:p>
      <w:pPr>
        <w:tabs>
          <w:tab w:val="center" w:pos="4475"/>
        </w:tabs>
        <w:suppressAutoHyphens w:val="0"/>
        <w:autoSpaceDN w:val="0"/>
        <w:spacing w:line="560" w:lineRule="exact"/>
        <w:ind w:firstLine="963" w:firstLineChars="301"/>
        <w:rPr>
          <w:rFonts w:hint="eastAsia" w:ascii="仿宋_GB2312" w:hAnsi="宋体"/>
          <w:szCs w:val="32"/>
          <w:highlight w:val="none"/>
          <w:lang w:val="en-US" w:eastAsia="zh-CN"/>
        </w:rPr>
      </w:pPr>
      <w:bookmarkStart w:id="17" w:name="_Toc787211090_WPSOffice_Level1"/>
      <w:r>
        <w:rPr>
          <w:rFonts w:hint="eastAsia" w:ascii="仿宋_GB2312" w:cs="仿宋_GB2312"/>
          <w:b w:val="0"/>
          <w:bCs w:val="0"/>
          <w:caps w:val="0"/>
          <w:color w:val="auto"/>
          <w:kern w:val="2"/>
          <w:sz w:val="32"/>
          <w:szCs w:val="32"/>
          <w:vertAlign w:val="baseline"/>
          <w:lang w:val="en-US" w:eastAsia="zh-CN" w:bidi="ar"/>
        </w:rPr>
        <w:t>1、</w:t>
      </w:r>
      <w:r>
        <w:rPr>
          <w:rFonts w:hint="eastAsia" w:ascii="仿宋_GB2312" w:hAnsi="Times New Roman" w:eastAsia="仿宋_GB2312" w:cs="仿宋_GB2312"/>
          <w:b w:val="0"/>
          <w:bCs w:val="0"/>
          <w:caps w:val="0"/>
          <w:color w:val="auto"/>
          <w:kern w:val="2"/>
          <w:sz w:val="32"/>
          <w:szCs w:val="32"/>
          <w:vertAlign w:val="baseline"/>
          <w:lang w:val="en-US" w:eastAsia="zh-CN" w:bidi="ar"/>
        </w:rPr>
        <w:t>我</w:t>
      </w:r>
      <w:r>
        <w:rPr>
          <w:rFonts w:hint="eastAsia" w:ascii="仿宋_GB2312" w:cs="仿宋_GB2312"/>
          <w:b w:val="0"/>
          <w:bCs w:val="0"/>
          <w:caps w:val="0"/>
          <w:color w:val="auto"/>
          <w:kern w:val="2"/>
          <w:sz w:val="32"/>
          <w:szCs w:val="32"/>
          <w:vertAlign w:val="baseline"/>
          <w:lang w:val="en-US" w:eastAsia="zh-CN" w:bidi="ar"/>
        </w:rPr>
        <w:t>单位</w:t>
      </w:r>
      <w:r>
        <w:rPr>
          <w:rFonts w:hint="eastAsia" w:ascii="仿宋_GB2312" w:hAnsi="Times New Roman" w:eastAsia="仿宋_GB2312" w:cs="仿宋_GB2312"/>
          <w:b w:val="0"/>
          <w:bCs w:val="0"/>
          <w:caps w:val="0"/>
          <w:color w:val="auto"/>
          <w:kern w:val="2"/>
          <w:sz w:val="32"/>
          <w:szCs w:val="32"/>
          <w:vertAlign w:val="baseline"/>
          <w:lang w:val="en-US" w:eastAsia="zh-CN" w:bidi="ar"/>
        </w:rPr>
        <w:t>2025年所有项目支出全面实施绩效目标管理，涉及自治区本级项目</w:t>
      </w:r>
      <w:r>
        <w:rPr>
          <w:rFonts w:hint="eastAsia" w:ascii="仿宋_GB2312" w:cs="仿宋_GB2312"/>
          <w:b w:val="0"/>
          <w:bCs w:val="0"/>
          <w:caps w:val="0"/>
          <w:color w:val="auto"/>
          <w:kern w:val="2"/>
          <w:sz w:val="32"/>
          <w:szCs w:val="32"/>
          <w:vertAlign w:val="baseline"/>
          <w:lang w:val="en-US" w:eastAsia="zh-CN" w:bidi="ar"/>
        </w:rPr>
        <w:t>5</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73.81</w:t>
      </w:r>
      <w:r>
        <w:rPr>
          <w:rFonts w:hint="eastAsia" w:ascii="仿宋_GB2312" w:hAnsi="Times New Roman" w:eastAsia="仿宋_GB2312" w:cs="仿宋_GB2312"/>
          <w:b w:val="0"/>
          <w:bCs w:val="0"/>
          <w:caps w:val="0"/>
          <w:color w:val="auto"/>
          <w:kern w:val="2"/>
          <w:sz w:val="32"/>
          <w:szCs w:val="32"/>
          <w:vertAlign w:val="baseline"/>
          <w:lang w:val="en-US" w:eastAsia="zh-CN" w:bidi="ar"/>
        </w:rPr>
        <w:t>万元；对下转移支付项目</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个，预算资金</w:t>
      </w:r>
      <w:r>
        <w:rPr>
          <w:rFonts w:hint="eastAsia" w:ascii="仿宋_GB2312" w:cs="仿宋_GB2312"/>
          <w:b w:val="0"/>
          <w:bCs w:val="0"/>
          <w:caps w:val="0"/>
          <w:color w:val="auto"/>
          <w:kern w:val="2"/>
          <w:sz w:val="32"/>
          <w:szCs w:val="32"/>
          <w:vertAlign w:val="baseline"/>
          <w:lang w:val="en-US" w:eastAsia="zh-CN" w:bidi="ar"/>
        </w:rPr>
        <w:t>0</w:t>
      </w:r>
      <w:r>
        <w:rPr>
          <w:rFonts w:hint="eastAsia" w:ascii="仿宋_GB2312" w:hAnsi="Times New Roman" w:eastAsia="仿宋_GB2312" w:cs="仿宋_GB2312"/>
          <w:b w:val="0"/>
          <w:bCs w:val="0"/>
          <w:caps w:val="0"/>
          <w:color w:val="auto"/>
          <w:kern w:val="2"/>
          <w:sz w:val="32"/>
          <w:szCs w:val="32"/>
          <w:vertAlign w:val="baseline"/>
          <w:lang w:val="en-US" w:eastAsia="zh-CN" w:bidi="ar"/>
        </w:rPr>
        <w:t>万元。绩效目标情况详见报表（敏感涉密项目除外）。</w:t>
      </w:r>
    </w:p>
    <w:p>
      <w:pPr>
        <w:tabs>
          <w:tab w:val="center" w:pos="4475"/>
        </w:tabs>
        <w:spacing w:line="560" w:lineRule="exact"/>
        <w:ind w:firstLine="960" w:firstLineChars="300"/>
        <w:rPr>
          <w:rFonts w:hint="default" w:ascii="黑体" w:eastAsia="黑体"/>
          <w:szCs w:val="32"/>
          <w:lang w:val="en-US" w:eastAsia="zh-CN"/>
        </w:rPr>
      </w:pPr>
      <w:r>
        <w:rPr>
          <w:rFonts w:hint="eastAsia" w:ascii="仿宋_GB2312"/>
          <w:sz w:val="32"/>
          <w:szCs w:val="32"/>
          <w:lang w:val="en-US" w:eastAsia="zh-CN"/>
        </w:rPr>
        <w:t>2、重点项目预算绩效目标说明。</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853"/>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项目名称</w:t>
            </w:r>
          </w:p>
        </w:tc>
        <w:tc>
          <w:tcPr>
            <w:tcW w:w="1853"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预算数（单位：万元）</w:t>
            </w:r>
          </w:p>
        </w:tc>
        <w:tc>
          <w:tcPr>
            <w:tcW w:w="3829" w:type="dxa"/>
            <w:vAlign w:val="top"/>
          </w:tcPr>
          <w:p>
            <w:pPr>
              <w:tabs>
                <w:tab w:val="center" w:pos="4475"/>
              </w:tabs>
              <w:spacing w:line="560" w:lineRule="exact"/>
              <w:jc w:val="center"/>
              <w:rPr>
                <w:rFonts w:hint="eastAsia" w:ascii="仿宋_GB2312" w:hAnsi="仿宋_GB2312" w:eastAsia="仿宋_GB2312" w:cs="仿宋_GB2312"/>
                <w:b/>
                <w:bCs/>
                <w:szCs w:val="32"/>
                <w:vertAlign w:val="baseline"/>
                <w:lang w:eastAsia="zh-CN"/>
              </w:rPr>
            </w:pPr>
            <w:r>
              <w:rPr>
                <w:rFonts w:hint="eastAsia" w:ascii="仿宋_GB2312" w:hAnsi="仿宋_GB2312" w:eastAsia="仿宋_GB2312" w:cs="仿宋_GB2312"/>
                <w:b/>
                <w:bCs/>
                <w:szCs w:val="32"/>
                <w:vertAlign w:val="baseline"/>
                <w:lang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tabs>
                <w:tab w:val="center" w:pos="4475"/>
              </w:tabs>
              <w:spacing w:line="560" w:lineRule="exact"/>
              <w:rPr>
                <w:rFonts w:hint="default" w:ascii="仿宋_GB2312" w:hAnsi="仿宋_GB2312" w:eastAsia="仿宋_GB2312" w:cs="仿宋_GB2312"/>
                <w:szCs w:val="32"/>
                <w:vertAlign w:val="baseline"/>
                <w:lang w:eastAsia="zh-CN"/>
              </w:rPr>
            </w:pPr>
            <w:r>
              <w:rPr>
                <w:rFonts w:hint="eastAsia" w:ascii="仿宋_GB2312" w:hAnsi="宋体"/>
                <w:szCs w:val="32"/>
                <w:highlight w:val="none"/>
                <w:lang w:val="en-US" w:eastAsia="zh-CN"/>
              </w:rPr>
              <w:t>警犬驯养业务工作经费</w:t>
            </w:r>
          </w:p>
        </w:tc>
        <w:tc>
          <w:tcPr>
            <w:tcW w:w="1853" w:type="dxa"/>
            <w:vAlign w:val="top"/>
          </w:tcPr>
          <w:p>
            <w:pPr>
              <w:tabs>
                <w:tab w:val="center" w:pos="4475"/>
              </w:tabs>
              <w:spacing w:line="560" w:lineRule="exact"/>
              <w:jc w:val="center"/>
              <w:rPr>
                <w:rFonts w:hint="default" w:ascii="仿宋_GB2312" w:hAnsi="仿宋_GB2312" w:eastAsia="仿宋_GB2312" w:cs="仿宋_GB2312"/>
                <w:szCs w:val="32"/>
                <w:vertAlign w:val="baseline"/>
                <w:lang w:val="en-US"/>
              </w:rPr>
            </w:pPr>
            <w:r>
              <w:rPr>
                <w:rFonts w:hint="eastAsia" w:ascii="仿宋_GB2312" w:hAnsi="仿宋_GB2312" w:cs="仿宋_GB2312"/>
                <w:szCs w:val="32"/>
                <w:vertAlign w:val="baseline"/>
                <w:lang w:val="en-US" w:eastAsia="zh-CN"/>
              </w:rPr>
              <w:t>7.56</w:t>
            </w:r>
          </w:p>
        </w:tc>
        <w:tc>
          <w:tcPr>
            <w:tcW w:w="3829" w:type="dxa"/>
            <w:vAlign w:val="top"/>
          </w:tcPr>
          <w:p>
            <w:pPr>
              <w:tabs>
                <w:tab w:val="center" w:pos="4475"/>
              </w:tabs>
              <w:spacing w:line="560" w:lineRule="exact"/>
              <w:rPr>
                <w:rFonts w:hint="default" w:ascii="仿宋_GB2312" w:hAnsi="仿宋_GB2312" w:eastAsia="仿宋_GB2312" w:cs="仿宋_GB2312"/>
                <w:szCs w:val="32"/>
                <w:vertAlign w:val="baseline"/>
                <w:lang w:val="en-US"/>
              </w:rPr>
            </w:pPr>
            <w:r>
              <w:rPr>
                <w:rFonts w:hint="eastAsia" w:ascii="仿宋_GB2312" w:hAnsi="宋体"/>
                <w:szCs w:val="32"/>
                <w:highlight w:val="none"/>
                <w:lang w:val="en-US" w:eastAsia="zh-CN"/>
              </w:rPr>
              <w:t>2025年度绩效目标为完成警犬的驯养工作，确保警犬健康、保持战斗力。</w:t>
            </w:r>
          </w:p>
        </w:tc>
      </w:tr>
    </w:tbl>
    <w:p>
      <w:pPr>
        <w:tabs>
          <w:tab w:val="center" w:pos="4475"/>
        </w:tabs>
        <w:spacing w:line="560" w:lineRule="exact"/>
        <w:ind w:firstLine="645"/>
        <w:outlineLvl w:val="0"/>
        <w:rPr>
          <w:rFonts w:hint="eastAsia" w:ascii="黑体" w:eastAsia="黑体"/>
          <w:szCs w:val="32"/>
        </w:rPr>
      </w:pPr>
    </w:p>
    <w:p>
      <w:pPr>
        <w:tabs>
          <w:tab w:val="center" w:pos="4475"/>
        </w:tabs>
        <w:spacing w:line="560" w:lineRule="exact"/>
        <w:ind w:firstLine="645"/>
        <w:outlineLvl w:val="0"/>
        <w:rPr>
          <w:rFonts w:hint="eastAsia" w:ascii="黑体" w:eastAsia="黑体"/>
          <w:szCs w:val="32"/>
        </w:rPr>
      </w:pPr>
      <w:r>
        <w:rPr>
          <w:rFonts w:hint="eastAsia" w:ascii="黑体" w:eastAsia="黑体"/>
          <w:szCs w:val="32"/>
        </w:rPr>
        <w:t>第三部分：名词解释</w:t>
      </w:r>
      <w:bookmarkEnd w:id="1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仿宋_GB2312" w:hAnsi="微软雅黑" w:eastAsia="仿宋_GB2312" w:cs="仿宋_GB2312"/>
          <w:i w:val="0"/>
          <w:caps w:val="0"/>
          <w:color w:val="auto"/>
          <w:spacing w:val="0"/>
          <w:sz w:val="31"/>
          <w:szCs w:val="31"/>
          <w:shd w:val="clear" w:color="auto" w:fill="FFFFFF"/>
        </w:rPr>
        <w:t>一、基本支出：指为保障机构正常运转、完成日常工作任务而发生的人员支出和定额公用支出。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仿宋_GB2312" w:hAnsi="微软雅黑" w:eastAsia="仿宋_GB2312" w:cs="仿宋_GB2312"/>
          <w:i w:val="0"/>
          <w:caps w:val="0"/>
          <w:color w:val="auto"/>
          <w:spacing w:val="0"/>
          <w:sz w:val="31"/>
          <w:szCs w:val="31"/>
          <w:shd w:val="clear" w:color="auto" w:fill="FFFFFF"/>
        </w:rPr>
        <w:t>二、项目支出：指在基本支出之外为完成特定行政任务和事业发展目标所发生的支出。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eastAsia="仿宋_GB2312"/>
          <w:color w:val="auto"/>
          <w:lang w:eastAsia="zh-CN"/>
        </w:rPr>
      </w:pPr>
      <w:r>
        <w:rPr>
          <w:rFonts w:hint="eastAsia" w:ascii="仿宋_GB2312" w:hAnsi="微软雅黑" w:eastAsia="仿宋_GB2312" w:cs="仿宋_GB2312"/>
          <w:i w:val="0"/>
          <w:caps w:val="0"/>
          <w:color w:val="auto"/>
          <w:spacing w:val="0"/>
          <w:sz w:val="31"/>
          <w:szCs w:val="31"/>
          <w:shd w:val="clear" w:color="auto" w:fill="FFFFFF"/>
        </w:rPr>
        <w:t>三、“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hAnsi="微软雅黑" w:eastAsia="仿宋_GB2312" w:cs="仿宋_GB2312"/>
          <w:i w:val="0"/>
          <w:caps w:val="0"/>
          <w:color w:val="auto"/>
          <w:spacing w:val="0"/>
          <w:sz w:val="31"/>
          <w:szCs w:val="31"/>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仿宋_GB2312" w:hAnsi="微软雅黑" w:eastAsia="仿宋_GB2312" w:cs="仿宋_GB2312"/>
          <w:i w:val="0"/>
          <w:caps w:val="0"/>
          <w:color w:val="auto"/>
          <w:spacing w:val="0"/>
          <w:sz w:val="31"/>
          <w:szCs w:val="31"/>
          <w:shd w:val="clear" w:color="auto" w:fill="FFFFFF"/>
        </w:rPr>
        <w:t>四、特别业务：公安机关开展特别业务工作的相关支出。</w:t>
      </w:r>
    </w:p>
    <w:p>
      <w:pPr>
        <w:tabs>
          <w:tab w:val="center" w:pos="4475"/>
        </w:tabs>
        <w:spacing w:line="560" w:lineRule="exact"/>
        <w:ind w:firstLine="645"/>
        <w:outlineLvl w:val="0"/>
        <w:rPr>
          <w:rFonts w:hint="eastAsia" w:ascii="黑体" w:eastAsia="黑体"/>
          <w:szCs w:val="32"/>
        </w:rPr>
      </w:pPr>
      <w:bookmarkStart w:id="18" w:name="_Toc768584325_WPSOffice_Level1"/>
      <w:r>
        <w:rPr>
          <w:rFonts w:hint="eastAsia" w:ascii="黑体" w:eastAsia="黑体"/>
          <w:szCs w:val="32"/>
        </w:rPr>
        <w:t>第四部分：</w:t>
      </w:r>
      <w:r>
        <w:rPr>
          <w:rFonts w:hint="eastAsia" w:ascii="黑体" w:hAnsi="宋体" w:eastAsia="黑体"/>
          <w:szCs w:val="32"/>
          <w:lang w:val="en-US" w:eastAsia="zh-CN"/>
        </w:rPr>
        <w:t>自治区公安厅森林公安直属二分局六万派出所</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预算公开报表</w:t>
      </w:r>
      <w:bookmarkEnd w:id="1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i w:val="0"/>
          <w:caps w:val="0"/>
          <w:color w:val="auto"/>
          <w:spacing w:val="0"/>
          <w:sz w:val="31"/>
          <w:szCs w:val="31"/>
          <w:shd w:val="clear" w:color="auto" w:fill="FFFFFF"/>
        </w:rPr>
      </w:pPr>
      <w:r>
        <w:rPr>
          <w:rFonts w:hint="eastAsia" w:ascii="仿宋_GB2312" w:hAnsi="微软雅黑" w:eastAsia="仿宋_GB2312" w:cs="仿宋_GB2312"/>
          <w:i w:val="0"/>
          <w:caps w:val="0"/>
          <w:color w:val="auto"/>
          <w:spacing w:val="0"/>
          <w:sz w:val="31"/>
          <w:szCs w:val="31"/>
          <w:shd w:val="clear" w:color="auto" w:fill="FFFFFF"/>
          <w:lang w:eastAsia="zh-CN"/>
        </w:rPr>
        <w:t>202</w:t>
      </w:r>
      <w:r>
        <w:rPr>
          <w:rFonts w:hint="eastAsia" w:ascii="仿宋_GB2312" w:hAnsi="微软雅黑" w:cs="仿宋_GB2312"/>
          <w:i w:val="0"/>
          <w:caps w:val="0"/>
          <w:color w:val="auto"/>
          <w:spacing w:val="0"/>
          <w:sz w:val="31"/>
          <w:szCs w:val="31"/>
          <w:shd w:val="clear" w:color="auto" w:fill="FFFFFF"/>
          <w:lang w:val="en-US" w:eastAsia="zh-CN"/>
        </w:rPr>
        <w:t>5</w:t>
      </w:r>
      <w:r>
        <w:rPr>
          <w:rFonts w:hint="eastAsia" w:ascii="仿宋_GB2312" w:hAnsi="微软雅黑" w:eastAsia="仿宋_GB2312" w:cs="仿宋_GB2312"/>
          <w:i w:val="0"/>
          <w:caps w:val="0"/>
          <w:color w:val="auto"/>
          <w:spacing w:val="0"/>
          <w:sz w:val="31"/>
          <w:szCs w:val="31"/>
          <w:shd w:val="clear" w:color="auto" w:fill="FFFFFF"/>
        </w:rPr>
        <w:t>年</w:t>
      </w:r>
      <w:r>
        <w:rPr>
          <w:rFonts w:hint="eastAsia" w:ascii="仿宋_GB2312" w:hAnsi="微软雅黑" w:eastAsia="仿宋_GB2312" w:cs="仿宋_GB2312"/>
          <w:i w:val="0"/>
          <w:caps w:val="0"/>
          <w:color w:val="auto"/>
          <w:spacing w:val="0"/>
          <w:sz w:val="31"/>
          <w:szCs w:val="31"/>
          <w:shd w:val="clear" w:color="auto" w:fill="FFFFFF"/>
          <w:lang w:val="en-US" w:eastAsia="zh-CN"/>
        </w:rPr>
        <w:t>单位</w:t>
      </w:r>
      <w:r>
        <w:rPr>
          <w:rFonts w:hint="eastAsia" w:ascii="仿宋_GB2312" w:hAnsi="微软雅黑" w:eastAsia="仿宋_GB2312" w:cs="仿宋_GB2312"/>
          <w:i w:val="0"/>
          <w:caps w:val="0"/>
          <w:color w:val="auto"/>
          <w:spacing w:val="0"/>
          <w:sz w:val="31"/>
          <w:szCs w:val="31"/>
          <w:shd w:val="clear" w:color="auto" w:fill="FFFFFF"/>
        </w:rPr>
        <w:t>预算报表详见附件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i w:val="0"/>
          <w:caps w:val="0"/>
          <w:color w:val="auto"/>
          <w:spacing w:val="0"/>
          <w:sz w:val="31"/>
          <w:szCs w:val="31"/>
          <w:shd w:val="clear" w:color="auto" w:fill="FFFFFF"/>
        </w:rPr>
      </w:pPr>
    </w:p>
    <w:p>
      <w:pPr>
        <w:tabs>
          <w:tab w:val="center" w:pos="4475"/>
        </w:tabs>
        <w:spacing w:line="560" w:lineRule="exact"/>
        <w:rPr>
          <w:rFonts w:hint="eastAsia" w:ascii="仿宋_GB2312" w:hAnsi="宋体"/>
          <w:szCs w:val="32"/>
        </w:rPr>
      </w:pPr>
    </w:p>
    <w:sectPr>
      <w:footerReference r:id="rId3" w:type="default"/>
      <w:footerReference r:id="rId4" w:type="even"/>
      <w:pgSz w:w="11906" w:h="16838"/>
      <w:pgMar w:top="2098" w:right="1417" w:bottom="1984" w:left="1587" w:header="851" w:footer="992" w:gutter="0"/>
      <w:pgNumType w:fmt="decimal" w:start="21"/>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Style w:val="9"/>
                              <w:rFonts w:hint="eastAsia" w:ascii="宋体" w:hAnsi="宋体" w:eastAsia="宋体" w:cs="宋体"/>
                              <w:sz w:val="28"/>
                              <w:szCs w:val="28"/>
                            </w:rPr>
                          </w:pPr>
                          <w:r>
                            <w:rPr>
                              <w:rStyle w:val="9"/>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- 8 -</w:t>
                          </w:r>
                          <w:r>
                            <w:rPr>
                              <w:rFonts w:hint="eastAsia" w:ascii="宋体" w:hAnsi="宋体" w:eastAsia="宋体" w:cs="宋体"/>
                              <w:sz w:val="28"/>
                              <w:szCs w:val="28"/>
                            </w:rPr>
                            <w:fldChar w:fldCharType="end"/>
                          </w:r>
                          <w:r>
                            <w:rPr>
                              <w:rStyle w:val="9"/>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5"/>
                      <w:rPr>
                        <w:rStyle w:val="9"/>
                        <w:rFonts w:hint="eastAsia" w:ascii="宋体" w:hAnsi="宋体" w:eastAsia="宋体" w:cs="宋体"/>
                        <w:sz w:val="28"/>
                        <w:szCs w:val="28"/>
                      </w:rPr>
                    </w:pPr>
                    <w:r>
                      <w:rPr>
                        <w:rStyle w:val="9"/>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- 8 -</w:t>
                    </w:r>
                    <w:r>
                      <w:rPr>
                        <w:rFonts w:hint="eastAsia" w:ascii="宋体" w:hAnsi="宋体" w:eastAsia="宋体" w:cs="宋体"/>
                        <w:sz w:val="28"/>
                        <w:szCs w:val="28"/>
                      </w:rPr>
                      <w:fldChar w:fldCharType="end"/>
                    </w:r>
                    <w:r>
                      <w:rPr>
                        <w:rStyle w:val="9"/>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55"/>
  <w:drawingGridVerticalSpacing w:val="317"/>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MGZhMjRlOWQ3NWNkYjFlY2VkMjU3MWM2M2UxMWEifQ=="/>
  </w:docVars>
  <w:rsids>
    <w:rsidRoot w:val="00172A27"/>
    <w:rsid w:val="00000EE9"/>
    <w:rsid w:val="000060B9"/>
    <w:rsid w:val="00007E60"/>
    <w:rsid w:val="00010D80"/>
    <w:rsid w:val="00013FC5"/>
    <w:rsid w:val="000148DA"/>
    <w:rsid w:val="00015197"/>
    <w:rsid w:val="000151F8"/>
    <w:rsid w:val="00015373"/>
    <w:rsid w:val="00015844"/>
    <w:rsid w:val="00015A27"/>
    <w:rsid w:val="00015DB6"/>
    <w:rsid w:val="00016F0A"/>
    <w:rsid w:val="0002203E"/>
    <w:rsid w:val="00022683"/>
    <w:rsid w:val="000264A8"/>
    <w:rsid w:val="0002778C"/>
    <w:rsid w:val="00032004"/>
    <w:rsid w:val="0003234C"/>
    <w:rsid w:val="00033636"/>
    <w:rsid w:val="00034928"/>
    <w:rsid w:val="000367F9"/>
    <w:rsid w:val="0003703B"/>
    <w:rsid w:val="0003742B"/>
    <w:rsid w:val="000431E0"/>
    <w:rsid w:val="0004320C"/>
    <w:rsid w:val="00044411"/>
    <w:rsid w:val="00047236"/>
    <w:rsid w:val="00051922"/>
    <w:rsid w:val="00053233"/>
    <w:rsid w:val="00053585"/>
    <w:rsid w:val="00055554"/>
    <w:rsid w:val="00056171"/>
    <w:rsid w:val="00056F20"/>
    <w:rsid w:val="00057CA7"/>
    <w:rsid w:val="00057D74"/>
    <w:rsid w:val="00064C16"/>
    <w:rsid w:val="00065B65"/>
    <w:rsid w:val="0006724F"/>
    <w:rsid w:val="00067DB2"/>
    <w:rsid w:val="00070AED"/>
    <w:rsid w:val="00072F64"/>
    <w:rsid w:val="00073012"/>
    <w:rsid w:val="00075288"/>
    <w:rsid w:val="00076467"/>
    <w:rsid w:val="00082659"/>
    <w:rsid w:val="000860A8"/>
    <w:rsid w:val="0008706C"/>
    <w:rsid w:val="000875C7"/>
    <w:rsid w:val="0009096A"/>
    <w:rsid w:val="00090BDD"/>
    <w:rsid w:val="00091713"/>
    <w:rsid w:val="00091CA3"/>
    <w:rsid w:val="0009451B"/>
    <w:rsid w:val="00097627"/>
    <w:rsid w:val="000A08BA"/>
    <w:rsid w:val="000A0E14"/>
    <w:rsid w:val="000A3A62"/>
    <w:rsid w:val="000A3DCB"/>
    <w:rsid w:val="000A6FB7"/>
    <w:rsid w:val="000B21C1"/>
    <w:rsid w:val="000C124D"/>
    <w:rsid w:val="000C140F"/>
    <w:rsid w:val="000C21E0"/>
    <w:rsid w:val="000C4124"/>
    <w:rsid w:val="000C5FCD"/>
    <w:rsid w:val="000C740A"/>
    <w:rsid w:val="000D268D"/>
    <w:rsid w:val="000D3698"/>
    <w:rsid w:val="000D5A0E"/>
    <w:rsid w:val="000D7186"/>
    <w:rsid w:val="000D71B2"/>
    <w:rsid w:val="000E1684"/>
    <w:rsid w:val="000E225F"/>
    <w:rsid w:val="000F1E3D"/>
    <w:rsid w:val="000F47FC"/>
    <w:rsid w:val="00101350"/>
    <w:rsid w:val="00101B18"/>
    <w:rsid w:val="001050DB"/>
    <w:rsid w:val="00106218"/>
    <w:rsid w:val="00106F58"/>
    <w:rsid w:val="0011108B"/>
    <w:rsid w:val="00114358"/>
    <w:rsid w:val="00114A70"/>
    <w:rsid w:val="001201FD"/>
    <w:rsid w:val="001208E4"/>
    <w:rsid w:val="00130211"/>
    <w:rsid w:val="001306E3"/>
    <w:rsid w:val="0013117E"/>
    <w:rsid w:val="0013209C"/>
    <w:rsid w:val="00133D08"/>
    <w:rsid w:val="00134527"/>
    <w:rsid w:val="00134936"/>
    <w:rsid w:val="00136E45"/>
    <w:rsid w:val="00140594"/>
    <w:rsid w:val="00140B5D"/>
    <w:rsid w:val="0014199E"/>
    <w:rsid w:val="00143EF5"/>
    <w:rsid w:val="00143FB2"/>
    <w:rsid w:val="00146AE4"/>
    <w:rsid w:val="00150008"/>
    <w:rsid w:val="001509EA"/>
    <w:rsid w:val="00155B29"/>
    <w:rsid w:val="00156031"/>
    <w:rsid w:val="00161994"/>
    <w:rsid w:val="00163B9A"/>
    <w:rsid w:val="00165235"/>
    <w:rsid w:val="00167133"/>
    <w:rsid w:val="00174035"/>
    <w:rsid w:val="001741FE"/>
    <w:rsid w:val="00175D3D"/>
    <w:rsid w:val="001808B0"/>
    <w:rsid w:val="00184BA7"/>
    <w:rsid w:val="00185309"/>
    <w:rsid w:val="001869CE"/>
    <w:rsid w:val="00187310"/>
    <w:rsid w:val="00192C28"/>
    <w:rsid w:val="00192F2C"/>
    <w:rsid w:val="00195476"/>
    <w:rsid w:val="00196600"/>
    <w:rsid w:val="001970FF"/>
    <w:rsid w:val="001A2D5D"/>
    <w:rsid w:val="001A5275"/>
    <w:rsid w:val="001A68DA"/>
    <w:rsid w:val="001B07AF"/>
    <w:rsid w:val="001B2CB4"/>
    <w:rsid w:val="001B398E"/>
    <w:rsid w:val="001B6EE7"/>
    <w:rsid w:val="001B7263"/>
    <w:rsid w:val="001C1620"/>
    <w:rsid w:val="001C1B0E"/>
    <w:rsid w:val="001C530B"/>
    <w:rsid w:val="001C545B"/>
    <w:rsid w:val="001C5D93"/>
    <w:rsid w:val="001C7B74"/>
    <w:rsid w:val="001D024F"/>
    <w:rsid w:val="001D5472"/>
    <w:rsid w:val="001E44AD"/>
    <w:rsid w:val="001E524D"/>
    <w:rsid w:val="001E6974"/>
    <w:rsid w:val="001F10EE"/>
    <w:rsid w:val="001F15C5"/>
    <w:rsid w:val="001F2E8F"/>
    <w:rsid w:val="001F3D52"/>
    <w:rsid w:val="001F6F1D"/>
    <w:rsid w:val="0020115D"/>
    <w:rsid w:val="00201FAC"/>
    <w:rsid w:val="0020218D"/>
    <w:rsid w:val="00204386"/>
    <w:rsid w:val="00205036"/>
    <w:rsid w:val="002077E2"/>
    <w:rsid w:val="00207CEC"/>
    <w:rsid w:val="00211820"/>
    <w:rsid w:val="00212363"/>
    <w:rsid w:val="00216663"/>
    <w:rsid w:val="00217700"/>
    <w:rsid w:val="0021777E"/>
    <w:rsid w:val="002205AB"/>
    <w:rsid w:val="00223E8B"/>
    <w:rsid w:val="00223F72"/>
    <w:rsid w:val="002268F5"/>
    <w:rsid w:val="00230944"/>
    <w:rsid w:val="00230A4D"/>
    <w:rsid w:val="002310A6"/>
    <w:rsid w:val="00233FB8"/>
    <w:rsid w:val="002340F3"/>
    <w:rsid w:val="0023579A"/>
    <w:rsid w:val="00236095"/>
    <w:rsid w:val="00236E2F"/>
    <w:rsid w:val="0024342D"/>
    <w:rsid w:val="0024522A"/>
    <w:rsid w:val="00246262"/>
    <w:rsid w:val="00246281"/>
    <w:rsid w:val="0024743A"/>
    <w:rsid w:val="002517DE"/>
    <w:rsid w:val="002576F9"/>
    <w:rsid w:val="00260107"/>
    <w:rsid w:val="00261B8D"/>
    <w:rsid w:val="00261D31"/>
    <w:rsid w:val="00263BDD"/>
    <w:rsid w:val="00263FEA"/>
    <w:rsid w:val="00264C3D"/>
    <w:rsid w:val="00264EAE"/>
    <w:rsid w:val="00265C0D"/>
    <w:rsid w:val="00266514"/>
    <w:rsid w:val="00266640"/>
    <w:rsid w:val="0026673E"/>
    <w:rsid w:val="00266839"/>
    <w:rsid w:val="00267FC2"/>
    <w:rsid w:val="00272D82"/>
    <w:rsid w:val="00273673"/>
    <w:rsid w:val="00273AAB"/>
    <w:rsid w:val="0027442A"/>
    <w:rsid w:val="00275E2D"/>
    <w:rsid w:val="00276F13"/>
    <w:rsid w:val="00276FE4"/>
    <w:rsid w:val="00277C96"/>
    <w:rsid w:val="00287008"/>
    <w:rsid w:val="002879DF"/>
    <w:rsid w:val="0029213B"/>
    <w:rsid w:val="00292964"/>
    <w:rsid w:val="00294176"/>
    <w:rsid w:val="0029483C"/>
    <w:rsid w:val="00294957"/>
    <w:rsid w:val="002965F8"/>
    <w:rsid w:val="002A2B5D"/>
    <w:rsid w:val="002A435F"/>
    <w:rsid w:val="002A57C2"/>
    <w:rsid w:val="002A7ED2"/>
    <w:rsid w:val="002B05EA"/>
    <w:rsid w:val="002B1411"/>
    <w:rsid w:val="002B5B95"/>
    <w:rsid w:val="002B6832"/>
    <w:rsid w:val="002C0654"/>
    <w:rsid w:val="002C260B"/>
    <w:rsid w:val="002C2EA9"/>
    <w:rsid w:val="002C4C06"/>
    <w:rsid w:val="002D1D93"/>
    <w:rsid w:val="002D1F3F"/>
    <w:rsid w:val="002D53A3"/>
    <w:rsid w:val="002D6195"/>
    <w:rsid w:val="002D6D45"/>
    <w:rsid w:val="002E125A"/>
    <w:rsid w:val="002E15BD"/>
    <w:rsid w:val="002E188C"/>
    <w:rsid w:val="002E332C"/>
    <w:rsid w:val="002E39BC"/>
    <w:rsid w:val="002E44AF"/>
    <w:rsid w:val="002E52E3"/>
    <w:rsid w:val="002E547C"/>
    <w:rsid w:val="002E5613"/>
    <w:rsid w:val="002E5BD8"/>
    <w:rsid w:val="002F05B1"/>
    <w:rsid w:val="002F49F8"/>
    <w:rsid w:val="002F5297"/>
    <w:rsid w:val="003005A3"/>
    <w:rsid w:val="00305E4B"/>
    <w:rsid w:val="00307AD8"/>
    <w:rsid w:val="003113A6"/>
    <w:rsid w:val="00313806"/>
    <w:rsid w:val="00314B8F"/>
    <w:rsid w:val="00315F5F"/>
    <w:rsid w:val="00316279"/>
    <w:rsid w:val="003176F2"/>
    <w:rsid w:val="003206D6"/>
    <w:rsid w:val="0032137E"/>
    <w:rsid w:val="0032186E"/>
    <w:rsid w:val="003225F9"/>
    <w:rsid w:val="00324991"/>
    <w:rsid w:val="00326E2C"/>
    <w:rsid w:val="003273DA"/>
    <w:rsid w:val="00327A01"/>
    <w:rsid w:val="0033087A"/>
    <w:rsid w:val="00330AFF"/>
    <w:rsid w:val="003322C1"/>
    <w:rsid w:val="0033249D"/>
    <w:rsid w:val="00335DD3"/>
    <w:rsid w:val="00337F81"/>
    <w:rsid w:val="00342E99"/>
    <w:rsid w:val="00343405"/>
    <w:rsid w:val="00347034"/>
    <w:rsid w:val="00352FEC"/>
    <w:rsid w:val="00353F27"/>
    <w:rsid w:val="0035772E"/>
    <w:rsid w:val="00361026"/>
    <w:rsid w:val="003616E6"/>
    <w:rsid w:val="00361A65"/>
    <w:rsid w:val="00361CC1"/>
    <w:rsid w:val="0036451B"/>
    <w:rsid w:val="00376E5F"/>
    <w:rsid w:val="00392ED7"/>
    <w:rsid w:val="0039575A"/>
    <w:rsid w:val="00396736"/>
    <w:rsid w:val="0039769D"/>
    <w:rsid w:val="003A0370"/>
    <w:rsid w:val="003A0425"/>
    <w:rsid w:val="003A0FA8"/>
    <w:rsid w:val="003A23A5"/>
    <w:rsid w:val="003A7AC4"/>
    <w:rsid w:val="003B1D70"/>
    <w:rsid w:val="003B2CDC"/>
    <w:rsid w:val="003B4C9D"/>
    <w:rsid w:val="003B7568"/>
    <w:rsid w:val="003C5741"/>
    <w:rsid w:val="003C6EDC"/>
    <w:rsid w:val="003D3514"/>
    <w:rsid w:val="003D4EE4"/>
    <w:rsid w:val="003D71A3"/>
    <w:rsid w:val="003E1840"/>
    <w:rsid w:val="003E3511"/>
    <w:rsid w:val="003F37DB"/>
    <w:rsid w:val="003F3FE1"/>
    <w:rsid w:val="00403918"/>
    <w:rsid w:val="00404197"/>
    <w:rsid w:val="00406E73"/>
    <w:rsid w:val="00407DBD"/>
    <w:rsid w:val="00413B84"/>
    <w:rsid w:val="00416D29"/>
    <w:rsid w:val="004215AD"/>
    <w:rsid w:val="004219B6"/>
    <w:rsid w:val="0042680A"/>
    <w:rsid w:val="0042726F"/>
    <w:rsid w:val="00427D28"/>
    <w:rsid w:val="00430060"/>
    <w:rsid w:val="00431DA7"/>
    <w:rsid w:val="00435BC8"/>
    <w:rsid w:val="004376CB"/>
    <w:rsid w:val="00437F2A"/>
    <w:rsid w:val="00441D96"/>
    <w:rsid w:val="0044201B"/>
    <w:rsid w:val="00444F7D"/>
    <w:rsid w:val="004460E7"/>
    <w:rsid w:val="004506F7"/>
    <w:rsid w:val="00451A5D"/>
    <w:rsid w:val="00452E0C"/>
    <w:rsid w:val="00455F54"/>
    <w:rsid w:val="0045649A"/>
    <w:rsid w:val="00456AF8"/>
    <w:rsid w:val="00461C08"/>
    <w:rsid w:val="0046237E"/>
    <w:rsid w:val="0046348B"/>
    <w:rsid w:val="004637D9"/>
    <w:rsid w:val="00470269"/>
    <w:rsid w:val="00472546"/>
    <w:rsid w:val="00472BDD"/>
    <w:rsid w:val="004735E9"/>
    <w:rsid w:val="00483AFF"/>
    <w:rsid w:val="004859ED"/>
    <w:rsid w:val="00491ED1"/>
    <w:rsid w:val="00494941"/>
    <w:rsid w:val="00495645"/>
    <w:rsid w:val="0049762C"/>
    <w:rsid w:val="004A39D5"/>
    <w:rsid w:val="004A5425"/>
    <w:rsid w:val="004A6DA6"/>
    <w:rsid w:val="004A74B3"/>
    <w:rsid w:val="004A7834"/>
    <w:rsid w:val="004B1D29"/>
    <w:rsid w:val="004B2571"/>
    <w:rsid w:val="004B2910"/>
    <w:rsid w:val="004B6415"/>
    <w:rsid w:val="004C02AB"/>
    <w:rsid w:val="004C189F"/>
    <w:rsid w:val="004C1D46"/>
    <w:rsid w:val="004C2E28"/>
    <w:rsid w:val="004C5205"/>
    <w:rsid w:val="004C643A"/>
    <w:rsid w:val="004C7613"/>
    <w:rsid w:val="004D03F4"/>
    <w:rsid w:val="004D03F8"/>
    <w:rsid w:val="004D2C3E"/>
    <w:rsid w:val="004D2D98"/>
    <w:rsid w:val="004D4578"/>
    <w:rsid w:val="004D5610"/>
    <w:rsid w:val="004D6E3F"/>
    <w:rsid w:val="004E2773"/>
    <w:rsid w:val="004E2FA4"/>
    <w:rsid w:val="004E4363"/>
    <w:rsid w:val="004E51E5"/>
    <w:rsid w:val="004F21A8"/>
    <w:rsid w:val="004F2CEC"/>
    <w:rsid w:val="004F2F3C"/>
    <w:rsid w:val="004F50E9"/>
    <w:rsid w:val="004F6386"/>
    <w:rsid w:val="004F6E34"/>
    <w:rsid w:val="004F74D3"/>
    <w:rsid w:val="005012A6"/>
    <w:rsid w:val="005027E2"/>
    <w:rsid w:val="00502928"/>
    <w:rsid w:val="0050379E"/>
    <w:rsid w:val="00504A6E"/>
    <w:rsid w:val="0050595F"/>
    <w:rsid w:val="0050645D"/>
    <w:rsid w:val="00511F7E"/>
    <w:rsid w:val="00517CEF"/>
    <w:rsid w:val="0052040A"/>
    <w:rsid w:val="0052052B"/>
    <w:rsid w:val="00524866"/>
    <w:rsid w:val="00525C3C"/>
    <w:rsid w:val="0052631F"/>
    <w:rsid w:val="0053063F"/>
    <w:rsid w:val="005351FB"/>
    <w:rsid w:val="005407E2"/>
    <w:rsid w:val="00541D4F"/>
    <w:rsid w:val="00542E67"/>
    <w:rsid w:val="00543FFB"/>
    <w:rsid w:val="00544138"/>
    <w:rsid w:val="005442BA"/>
    <w:rsid w:val="0054450A"/>
    <w:rsid w:val="0054511F"/>
    <w:rsid w:val="0054735F"/>
    <w:rsid w:val="005514D6"/>
    <w:rsid w:val="00552308"/>
    <w:rsid w:val="00552466"/>
    <w:rsid w:val="00552CE9"/>
    <w:rsid w:val="00553DD4"/>
    <w:rsid w:val="00556F51"/>
    <w:rsid w:val="005626F8"/>
    <w:rsid w:val="005661FC"/>
    <w:rsid w:val="0057144F"/>
    <w:rsid w:val="00573C5E"/>
    <w:rsid w:val="00574525"/>
    <w:rsid w:val="00574B09"/>
    <w:rsid w:val="00575B8B"/>
    <w:rsid w:val="00580764"/>
    <w:rsid w:val="0058159D"/>
    <w:rsid w:val="00584216"/>
    <w:rsid w:val="00591654"/>
    <w:rsid w:val="00593441"/>
    <w:rsid w:val="00594A3A"/>
    <w:rsid w:val="0059576C"/>
    <w:rsid w:val="005A0A21"/>
    <w:rsid w:val="005A1F48"/>
    <w:rsid w:val="005A348C"/>
    <w:rsid w:val="005A6DAF"/>
    <w:rsid w:val="005A770F"/>
    <w:rsid w:val="005B7504"/>
    <w:rsid w:val="005B7623"/>
    <w:rsid w:val="005C3D2A"/>
    <w:rsid w:val="005C52C8"/>
    <w:rsid w:val="005D045C"/>
    <w:rsid w:val="005D16AC"/>
    <w:rsid w:val="005D2E98"/>
    <w:rsid w:val="005D4BBC"/>
    <w:rsid w:val="005D55EE"/>
    <w:rsid w:val="005E10C8"/>
    <w:rsid w:val="005E164C"/>
    <w:rsid w:val="005E2940"/>
    <w:rsid w:val="005E480F"/>
    <w:rsid w:val="005E4B73"/>
    <w:rsid w:val="005E528E"/>
    <w:rsid w:val="005F3B3A"/>
    <w:rsid w:val="005F563D"/>
    <w:rsid w:val="005F5715"/>
    <w:rsid w:val="005F7A08"/>
    <w:rsid w:val="00600D7B"/>
    <w:rsid w:val="00603346"/>
    <w:rsid w:val="006034CA"/>
    <w:rsid w:val="00605995"/>
    <w:rsid w:val="006069EC"/>
    <w:rsid w:val="00607080"/>
    <w:rsid w:val="0061134B"/>
    <w:rsid w:val="00612E7E"/>
    <w:rsid w:val="006164EA"/>
    <w:rsid w:val="00617364"/>
    <w:rsid w:val="00625B6B"/>
    <w:rsid w:val="006278FD"/>
    <w:rsid w:val="0063115F"/>
    <w:rsid w:val="00631D5F"/>
    <w:rsid w:val="0063305C"/>
    <w:rsid w:val="006372C8"/>
    <w:rsid w:val="00637A73"/>
    <w:rsid w:val="0064095F"/>
    <w:rsid w:val="006464FA"/>
    <w:rsid w:val="00646A3F"/>
    <w:rsid w:val="00646D78"/>
    <w:rsid w:val="00650E9D"/>
    <w:rsid w:val="006628F0"/>
    <w:rsid w:val="006632E2"/>
    <w:rsid w:val="00664C92"/>
    <w:rsid w:val="0066545E"/>
    <w:rsid w:val="00665E00"/>
    <w:rsid w:val="0066753C"/>
    <w:rsid w:val="006723A9"/>
    <w:rsid w:val="00673644"/>
    <w:rsid w:val="006739E3"/>
    <w:rsid w:val="006764C0"/>
    <w:rsid w:val="0067655F"/>
    <w:rsid w:val="0068082F"/>
    <w:rsid w:val="00687920"/>
    <w:rsid w:val="00693DFF"/>
    <w:rsid w:val="00695A4D"/>
    <w:rsid w:val="00696ADB"/>
    <w:rsid w:val="00697085"/>
    <w:rsid w:val="006976AE"/>
    <w:rsid w:val="006A0F3A"/>
    <w:rsid w:val="006A1817"/>
    <w:rsid w:val="006A22D3"/>
    <w:rsid w:val="006A4359"/>
    <w:rsid w:val="006B02DE"/>
    <w:rsid w:val="006B1C84"/>
    <w:rsid w:val="006B5795"/>
    <w:rsid w:val="006C04C2"/>
    <w:rsid w:val="006C5581"/>
    <w:rsid w:val="006C603C"/>
    <w:rsid w:val="006C6C4C"/>
    <w:rsid w:val="006D0351"/>
    <w:rsid w:val="006D0934"/>
    <w:rsid w:val="006D2100"/>
    <w:rsid w:val="006E5A4E"/>
    <w:rsid w:val="006E5B08"/>
    <w:rsid w:val="006E7D56"/>
    <w:rsid w:val="006F3051"/>
    <w:rsid w:val="006F3052"/>
    <w:rsid w:val="006F4D1A"/>
    <w:rsid w:val="006F5E1F"/>
    <w:rsid w:val="007003C2"/>
    <w:rsid w:val="00702FF3"/>
    <w:rsid w:val="007049CA"/>
    <w:rsid w:val="007055CF"/>
    <w:rsid w:val="00713796"/>
    <w:rsid w:val="00714E9E"/>
    <w:rsid w:val="00715E45"/>
    <w:rsid w:val="00717AF3"/>
    <w:rsid w:val="007215B5"/>
    <w:rsid w:val="00721CA1"/>
    <w:rsid w:val="00721ED1"/>
    <w:rsid w:val="00723F8A"/>
    <w:rsid w:val="0072530A"/>
    <w:rsid w:val="00726F46"/>
    <w:rsid w:val="007320C2"/>
    <w:rsid w:val="00732910"/>
    <w:rsid w:val="00735EC2"/>
    <w:rsid w:val="00741AD2"/>
    <w:rsid w:val="007440FD"/>
    <w:rsid w:val="00750313"/>
    <w:rsid w:val="00751D29"/>
    <w:rsid w:val="00754102"/>
    <w:rsid w:val="00754465"/>
    <w:rsid w:val="00754A58"/>
    <w:rsid w:val="00756A64"/>
    <w:rsid w:val="00756FD2"/>
    <w:rsid w:val="00760E6D"/>
    <w:rsid w:val="007623EB"/>
    <w:rsid w:val="00762CA2"/>
    <w:rsid w:val="007651F4"/>
    <w:rsid w:val="007661D7"/>
    <w:rsid w:val="0076624C"/>
    <w:rsid w:val="0076789A"/>
    <w:rsid w:val="00770CE1"/>
    <w:rsid w:val="00771B1B"/>
    <w:rsid w:val="00771FF4"/>
    <w:rsid w:val="00772169"/>
    <w:rsid w:val="00773612"/>
    <w:rsid w:val="007736FA"/>
    <w:rsid w:val="00774813"/>
    <w:rsid w:val="0077697B"/>
    <w:rsid w:val="00781069"/>
    <w:rsid w:val="00781884"/>
    <w:rsid w:val="007824F6"/>
    <w:rsid w:val="0078300C"/>
    <w:rsid w:val="0078547B"/>
    <w:rsid w:val="00785707"/>
    <w:rsid w:val="00786022"/>
    <w:rsid w:val="00794F21"/>
    <w:rsid w:val="007A0E05"/>
    <w:rsid w:val="007A0F76"/>
    <w:rsid w:val="007A1FBB"/>
    <w:rsid w:val="007A2E6F"/>
    <w:rsid w:val="007A3E70"/>
    <w:rsid w:val="007A792C"/>
    <w:rsid w:val="007A7CC8"/>
    <w:rsid w:val="007B3250"/>
    <w:rsid w:val="007B5B90"/>
    <w:rsid w:val="007C0AD5"/>
    <w:rsid w:val="007C0D06"/>
    <w:rsid w:val="007C3E74"/>
    <w:rsid w:val="007C5287"/>
    <w:rsid w:val="007C57FF"/>
    <w:rsid w:val="007D0B5A"/>
    <w:rsid w:val="007D0FCD"/>
    <w:rsid w:val="007D1478"/>
    <w:rsid w:val="007D3797"/>
    <w:rsid w:val="007D46B6"/>
    <w:rsid w:val="007D5D2B"/>
    <w:rsid w:val="007D5EC0"/>
    <w:rsid w:val="007D7A78"/>
    <w:rsid w:val="007E418A"/>
    <w:rsid w:val="007E41C6"/>
    <w:rsid w:val="007E4D05"/>
    <w:rsid w:val="007F065C"/>
    <w:rsid w:val="007F370F"/>
    <w:rsid w:val="007F7591"/>
    <w:rsid w:val="00801B0F"/>
    <w:rsid w:val="00804D92"/>
    <w:rsid w:val="00812633"/>
    <w:rsid w:val="008127A1"/>
    <w:rsid w:val="00812CDE"/>
    <w:rsid w:val="00816031"/>
    <w:rsid w:val="00816059"/>
    <w:rsid w:val="00816170"/>
    <w:rsid w:val="00817F50"/>
    <w:rsid w:val="008201F0"/>
    <w:rsid w:val="00820491"/>
    <w:rsid w:val="00822C8B"/>
    <w:rsid w:val="00824D7A"/>
    <w:rsid w:val="00826A4E"/>
    <w:rsid w:val="00826F98"/>
    <w:rsid w:val="0082747B"/>
    <w:rsid w:val="00830B1F"/>
    <w:rsid w:val="00830F36"/>
    <w:rsid w:val="00832A28"/>
    <w:rsid w:val="00835925"/>
    <w:rsid w:val="008373B9"/>
    <w:rsid w:val="0084027F"/>
    <w:rsid w:val="0084226A"/>
    <w:rsid w:val="00845B2E"/>
    <w:rsid w:val="008467D1"/>
    <w:rsid w:val="00846B02"/>
    <w:rsid w:val="0085052A"/>
    <w:rsid w:val="008505D1"/>
    <w:rsid w:val="00851D97"/>
    <w:rsid w:val="00851ED3"/>
    <w:rsid w:val="00853369"/>
    <w:rsid w:val="00860CC8"/>
    <w:rsid w:val="008631E9"/>
    <w:rsid w:val="00864002"/>
    <w:rsid w:val="00864B30"/>
    <w:rsid w:val="0086552B"/>
    <w:rsid w:val="008667D3"/>
    <w:rsid w:val="00872478"/>
    <w:rsid w:val="00876D94"/>
    <w:rsid w:val="00877DB0"/>
    <w:rsid w:val="0088264A"/>
    <w:rsid w:val="00886FAD"/>
    <w:rsid w:val="0089088E"/>
    <w:rsid w:val="00890939"/>
    <w:rsid w:val="00894696"/>
    <w:rsid w:val="00896C77"/>
    <w:rsid w:val="0089741C"/>
    <w:rsid w:val="008A582D"/>
    <w:rsid w:val="008B4114"/>
    <w:rsid w:val="008B4958"/>
    <w:rsid w:val="008B4A4A"/>
    <w:rsid w:val="008B70FC"/>
    <w:rsid w:val="008B7D63"/>
    <w:rsid w:val="008C31BC"/>
    <w:rsid w:val="008C330B"/>
    <w:rsid w:val="008C337A"/>
    <w:rsid w:val="008C4401"/>
    <w:rsid w:val="008D016B"/>
    <w:rsid w:val="008D22D3"/>
    <w:rsid w:val="008D2DEA"/>
    <w:rsid w:val="008D2EC3"/>
    <w:rsid w:val="008D49ED"/>
    <w:rsid w:val="008D4D40"/>
    <w:rsid w:val="008D6E6F"/>
    <w:rsid w:val="008E196B"/>
    <w:rsid w:val="008E2412"/>
    <w:rsid w:val="008E4E2A"/>
    <w:rsid w:val="008E64FD"/>
    <w:rsid w:val="008E72EE"/>
    <w:rsid w:val="008E736E"/>
    <w:rsid w:val="008F0CC3"/>
    <w:rsid w:val="008F184F"/>
    <w:rsid w:val="008F2C46"/>
    <w:rsid w:val="008F4902"/>
    <w:rsid w:val="008F5C51"/>
    <w:rsid w:val="0090042C"/>
    <w:rsid w:val="0090046A"/>
    <w:rsid w:val="00907738"/>
    <w:rsid w:val="00910E47"/>
    <w:rsid w:val="009118A1"/>
    <w:rsid w:val="009143D7"/>
    <w:rsid w:val="009152D7"/>
    <w:rsid w:val="00920C7F"/>
    <w:rsid w:val="009220BA"/>
    <w:rsid w:val="009251D0"/>
    <w:rsid w:val="0092548A"/>
    <w:rsid w:val="009263FB"/>
    <w:rsid w:val="009273E1"/>
    <w:rsid w:val="00930E53"/>
    <w:rsid w:val="009318AE"/>
    <w:rsid w:val="00932E31"/>
    <w:rsid w:val="0093509C"/>
    <w:rsid w:val="0093516D"/>
    <w:rsid w:val="00937239"/>
    <w:rsid w:val="00942FF6"/>
    <w:rsid w:val="009444C0"/>
    <w:rsid w:val="00950A29"/>
    <w:rsid w:val="0095156E"/>
    <w:rsid w:val="00953B32"/>
    <w:rsid w:val="009569D2"/>
    <w:rsid w:val="00962FF7"/>
    <w:rsid w:val="00971168"/>
    <w:rsid w:val="00975BA5"/>
    <w:rsid w:val="00976006"/>
    <w:rsid w:val="00976940"/>
    <w:rsid w:val="00981064"/>
    <w:rsid w:val="00982BBD"/>
    <w:rsid w:val="00984D24"/>
    <w:rsid w:val="0098594C"/>
    <w:rsid w:val="00985E87"/>
    <w:rsid w:val="00986A35"/>
    <w:rsid w:val="00990A43"/>
    <w:rsid w:val="00991F23"/>
    <w:rsid w:val="00991F9B"/>
    <w:rsid w:val="00992D90"/>
    <w:rsid w:val="00994991"/>
    <w:rsid w:val="00995A32"/>
    <w:rsid w:val="009961F4"/>
    <w:rsid w:val="009A242E"/>
    <w:rsid w:val="009A755D"/>
    <w:rsid w:val="009B525B"/>
    <w:rsid w:val="009B6AF2"/>
    <w:rsid w:val="009B6B8F"/>
    <w:rsid w:val="009C00D2"/>
    <w:rsid w:val="009C2FBB"/>
    <w:rsid w:val="009C4D4E"/>
    <w:rsid w:val="009C623A"/>
    <w:rsid w:val="009D0D17"/>
    <w:rsid w:val="009D268D"/>
    <w:rsid w:val="009D274C"/>
    <w:rsid w:val="009D53C7"/>
    <w:rsid w:val="009D5C89"/>
    <w:rsid w:val="009D66EB"/>
    <w:rsid w:val="009D6EDA"/>
    <w:rsid w:val="009D6F56"/>
    <w:rsid w:val="009E0412"/>
    <w:rsid w:val="009E04EC"/>
    <w:rsid w:val="009E1100"/>
    <w:rsid w:val="009E12D7"/>
    <w:rsid w:val="009E40F9"/>
    <w:rsid w:val="009E552D"/>
    <w:rsid w:val="009E6B08"/>
    <w:rsid w:val="009E6BBC"/>
    <w:rsid w:val="009E7BD3"/>
    <w:rsid w:val="009F2BB0"/>
    <w:rsid w:val="009F409F"/>
    <w:rsid w:val="009F4BA6"/>
    <w:rsid w:val="009F64CC"/>
    <w:rsid w:val="00A0182F"/>
    <w:rsid w:val="00A056AA"/>
    <w:rsid w:val="00A05B23"/>
    <w:rsid w:val="00A07550"/>
    <w:rsid w:val="00A1377F"/>
    <w:rsid w:val="00A13AD5"/>
    <w:rsid w:val="00A20CEF"/>
    <w:rsid w:val="00A216A2"/>
    <w:rsid w:val="00A21F2B"/>
    <w:rsid w:val="00A2287F"/>
    <w:rsid w:val="00A2603E"/>
    <w:rsid w:val="00A26614"/>
    <w:rsid w:val="00A30C83"/>
    <w:rsid w:val="00A30CC2"/>
    <w:rsid w:val="00A33A9D"/>
    <w:rsid w:val="00A345DF"/>
    <w:rsid w:val="00A35A71"/>
    <w:rsid w:val="00A40AC6"/>
    <w:rsid w:val="00A40CF1"/>
    <w:rsid w:val="00A411B1"/>
    <w:rsid w:val="00A417FA"/>
    <w:rsid w:val="00A421E6"/>
    <w:rsid w:val="00A42358"/>
    <w:rsid w:val="00A4700D"/>
    <w:rsid w:val="00A47822"/>
    <w:rsid w:val="00A51B91"/>
    <w:rsid w:val="00A52487"/>
    <w:rsid w:val="00A55EDE"/>
    <w:rsid w:val="00A61E50"/>
    <w:rsid w:val="00A63FD7"/>
    <w:rsid w:val="00A640DB"/>
    <w:rsid w:val="00A641E1"/>
    <w:rsid w:val="00A647C5"/>
    <w:rsid w:val="00A65967"/>
    <w:rsid w:val="00A659DF"/>
    <w:rsid w:val="00A661F5"/>
    <w:rsid w:val="00A72A0D"/>
    <w:rsid w:val="00A73939"/>
    <w:rsid w:val="00A73F2C"/>
    <w:rsid w:val="00A740C7"/>
    <w:rsid w:val="00A82545"/>
    <w:rsid w:val="00A8597C"/>
    <w:rsid w:val="00A878DA"/>
    <w:rsid w:val="00A91F87"/>
    <w:rsid w:val="00A97E5A"/>
    <w:rsid w:val="00AA0CD4"/>
    <w:rsid w:val="00AA429E"/>
    <w:rsid w:val="00AA5838"/>
    <w:rsid w:val="00AB171A"/>
    <w:rsid w:val="00AB2E58"/>
    <w:rsid w:val="00AB3BC4"/>
    <w:rsid w:val="00AB48C0"/>
    <w:rsid w:val="00AB6A8E"/>
    <w:rsid w:val="00AC4D43"/>
    <w:rsid w:val="00AC5875"/>
    <w:rsid w:val="00AC5F0E"/>
    <w:rsid w:val="00AC60FC"/>
    <w:rsid w:val="00AC6449"/>
    <w:rsid w:val="00AC74AE"/>
    <w:rsid w:val="00AD119A"/>
    <w:rsid w:val="00AD1363"/>
    <w:rsid w:val="00AD27CA"/>
    <w:rsid w:val="00AE2936"/>
    <w:rsid w:val="00AE41EC"/>
    <w:rsid w:val="00AF1C2D"/>
    <w:rsid w:val="00AF62C3"/>
    <w:rsid w:val="00AF708A"/>
    <w:rsid w:val="00AF790C"/>
    <w:rsid w:val="00B012AB"/>
    <w:rsid w:val="00B039BE"/>
    <w:rsid w:val="00B0732A"/>
    <w:rsid w:val="00B10229"/>
    <w:rsid w:val="00B11C8C"/>
    <w:rsid w:val="00B1254D"/>
    <w:rsid w:val="00B15505"/>
    <w:rsid w:val="00B1669B"/>
    <w:rsid w:val="00B16F5A"/>
    <w:rsid w:val="00B22FDF"/>
    <w:rsid w:val="00B235D7"/>
    <w:rsid w:val="00B24160"/>
    <w:rsid w:val="00B2640B"/>
    <w:rsid w:val="00B30BE2"/>
    <w:rsid w:val="00B318D7"/>
    <w:rsid w:val="00B31B0D"/>
    <w:rsid w:val="00B3439F"/>
    <w:rsid w:val="00B3574D"/>
    <w:rsid w:val="00B36888"/>
    <w:rsid w:val="00B36E4A"/>
    <w:rsid w:val="00B37B25"/>
    <w:rsid w:val="00B43C59"/>
    <w:rsid w:val="00B44E12"/>
    <w:rsid w:val="00B46033"/>
    <w:rsid w:val="00B461F3"/>
    <w:rsid w:val="00B46861"/>
    <w:rsid w:val="00B5004B"/>
    <w:rsid w:val="00B50888"/>
    <w:rsid w:val="00B50FDE"/>
    <w:rsid w:val="00B51BE0"/>
    <w:rsid w:val="00B52066"/>
    <w:rsid w:val="00B5390F"/>
    <w:rsid w:val="00B553E7"/>
    <w:rsid w:val="00B56378"/>
    <w:rsid w:val="00B578AD"/>
    <w:rsid w:val="00B60A49"/>
    <w:rsid w:val="00B61375"/>
    <w:rsid w:val="00B61822"/>
    <w:rsid w:val="00B618B2"/>
    <w:rsid w:val="00B65446"/>
    <w:rsid w:val="00B7014D"/>
    <w:rsid w:val="00B8089B"/>
    <w:rsid w:val="00B83096"/>
    <w:rsid w:val="00B85CFC"/>
    <w:rsid w:val="00B90831"/>
    <w:rsid w:val="00B90B0E"/>
    <w:rsid w:val="00B90F1E"/>
    <w:rsid w:val="00B94B86"/>
    <w:rsid w:val="00BA4D01"/>
    <w:rsid w:val="00BA67E2"/>
    <w:rsid w:val="00BA779B"/>
    <w:rsid w:val="00BB0744"/>
    <w:rsid w:val="00BB1E90"/>
    <w:rsid w:val="00BB71DF"/>
    <w:rsid w:val="00BB74A1"/>
    <w:rsid w:val="00BC7BC7"/>
    <w:rsid w:val="00BD4074"/>
    <w:rsid w:val="00BD4B32"/>
    <w:rsid w:val="00BE0021"/>
    <w:rsid w:val="00BF55F8"/>
    <w:rsid w:val="00BF60E8"/>
    <w:rsid w:val="00C100C2"/>
    <w:rsid w:val="00C14C14"/>
    <w:rsid w:val="00C14C3E"/>
    <w:rsid w:val="00C14D9A"/>
    <w:rsid w:val="00C21277"/>
    <w:rsid w:val="00C2241F"/>
    <w:rsid w:val="00C23DC3"/>
    <w:rsid w:val="00C24F7E"/>
    <w:rsid w:val="00C30424"/>
    <w:rsid w:val="00C30BAA"/>
    <w:rsid w:val="00C353AB"/>
    <w:rsid w:val="00C35469"/>
    <w:rsid w:val="00C40663"/>
    <w:rsid w:val="00C42250"/>
    <w:rsid w:val="00C44A96"/>
    <w:rsid w:val="00C44BF0"/>
    <w:rsid w:val="00C4597C"/>
    <w:rsid w:val="00C46C98"/>
    <w:rsid w:val="00C47BA8"/>
    <w:rsid w:val="00C51837"/>
    <w:rsid w:val="00C5257C"/>
    <w:rsid w:val="00C541B2"/>
    <w:rsid w:val="00C5436E"/>
    <w:rsid w:val="00C545CB"/>
    <w:rsid w:val="00C55A60"/>
    <w:rsid w:val="00C5718E"/>
    <w:rsid w:val="00C610F0"/>
    <w:rsid w:val="00C717C8"/>
    <w:rsid w:val="00C726E0"/>
    <w:rsid w:val="00C72AA9"/>
    <w:rsid w:val="00C73B5D"/>
    <w:rsid w:val="00C77890"/>
    <w:rsid w:val="00C80B38"/>
    <w:rsid w:val="00C81E99"/>
    <w:rsid w:val="00C872AA"/>
    <w:rsid w:val="00C90F4C"/>
    <w:rsid w:val="00C915F6"/>
    <w:rsid w:val="00C92B5A"/>
    <w:rsid w:val="00C945A4"/>
    <w:rsid w:val="00C975BD"/>
    <w:rsid w:val="00CA2B9B"/>
    <w:rsid w:val="00CA32A2"/>
    <w:rsid w:val="00CA3D4B"/>
    <w:rsid w:val="00CA4619"/>
    <w:rsid w:val="00CA5002"/>
    <w:rsid w:val="00CA55FB"/>
    <w:rsid w:val="00CA6433"/>
    <w:rsid w:val="00CA7428"/>
    <w:rsid w:val="00CA7D85"/>
    <w:rsid w:val="00CC071F"/>
    <w:rsid w:val="00CC3CE8"/>
    <w:rsid w:val="00CC47E5"/>
    <w:rsid w:val="00CC572E"/>
    <w:rsid w:val="00CC7067"/>
    <w:rsid w:val="00CC7545"/>
    <w:rsid w:val="00CC7C20"/>
    <w:rsid w:val="00CD0D87"/>
    <w:rsid w:val="00CD198F"/>
    <w:rsid w:val="00CD75C4"/>
    <w:rsid w:val="00CE5F07"/>
    <w:rsid w:val="00CE6567"/>
    <w:rsid w:val="00CE7B0E"/>
    <w:rsid w:val="00CF081B"/>
    <w:rsid w:val="00CF40C6"/>
    <w:rsid w:val="00CF6F47"/>
    <w:rsid w:val="00D00003"/>
    <w:rsid w:val="00D004E1"/>
    <w:rsid w:val="00D01420"/>
    <w:rsid w:val="00D03234"/>
    <w:rsid w:val="00D03C3C"/>
    <w:rsid w:val="00D070DD"/>
    <w:rsid w:val="00D07666"/>
    <w:rsid w:val="00D10342"/>
    <w:rsid w:val="00D15E81"/>
    <w:rsid w:val="00D22343"/>
    <w:rsid w:val="00D23BC7"/>
    <w:rsid w:val="00D26A91"/>
    <w:rsid w:val="00D3008C"/>
    <w:rsid w:val="00D30C37"/>
    <w:rsid w:val="00D34ABF"/>
    <w:rsid w:val="00D34D4D"/>
    <w:rsid w:val="00D41241"/>
    <w:rsid w:val="00D542DE"/>
    <w:rsid w:val="00D5751A"/>
    <w:rsid w:val="00D62F6C"/>
    <w:rsid w:val="00D63BB6"/>
    <w:rsid w:val="00D63D98"/>
    <w:rsid w:val="00D64010"/>
    <w:rsid w:val="00D67DBA"/>
    <w:rsid w:val="00D67EFC"/>
    <w:rsid w:val="00D7020F"/>
    <w:rsid w:val="00D7079B"/>
    <w:rsid w:val="00D708DC"/>
    <w:rsid w:val="00D72ED1"/>
    <w:rsid w:val="00D73536"/>
    <w:rsid w:val="00D7404F"/>
    <w:rsid w:val="00D74E5D"/>
    <w:rsid w:val="00D7647F"/>
    <w:rsid w:val="00D76B7B"/>
    <w:rsid w:val="00D76C9E"/>
    <w:rsid w:val="00D83742"/>
    <w:rsid w:val="00D8564F"/>
    <w:rsid w:val="00D8683D"/>
    <w:rsid w:val="00D90672"/>
    <w:rsid w:val="00D91D3E"/>
    <w:rsid w:val="00D94D51"/>
    <w:rsid w:val="00D95ADF"/>
    <w:rsid w:val="00D97AFF"/>
    <w:rsid w:val="00DA36B3"/>
    <w:rsid w:val="00DA650D"/>
    <w:rsid w:val="00DA6862"/>
    <w:rsid w:val="00DA68A3"/>
    <w:rsid w:val="00DA74E7"/>
    <w:rsid w:val="00DB0661"/>
    <w:rsid w:val="00DB2328"/>
    <w:rsid w:val="00DC1659"/>
    <w:rsid w:val="00DC1B91"/>
    <w:rsid w:val="00DC277B"/>
    <w:rsid w:val="00DC29D9"/>
    <w:rsid w:val="00DC3B52"/>
    <w:rsid w:val="00DC59BF"/>
    <w:rsid w:val="00DC6383"/>
    <w:rsid w:val="00DD0006"/>
    <w:rsid w:val="00DD0DE9"/>
    <w:rsid w:val="00DD1E90"/>
    <w:rsid w:val="00DE19D5"/>
    <w:rsid w:val="00DE3714"/>
    <w:rsid w:val="00DE3AEA"/>
    <w:rsid w:val="00DE521E"/>
    <w:rsid w:val="00DF2BA7"/>
    <w:rsid w:val="00DF40EE"/>
    <w:rsid w:val="00DF5754"/>
    <w:rsid w:val="00E00A80"/>
    <w:rsid w:val="00E00C16"/>
    <w:rsid w:val="00E01238"/>
    <w:rsid w:val="00E019BC"/>
    <w:rsid w:val="00E044D7"/>
    <w:rsid w:val="00E04E47"/>
    <w:rsid w:val="00E07652"/>
    <w:rsid w:val="00E07759"/>
    <w:rsid w:val="00E101A8"/>
    <w:rsid w:val="00E10A6E"/>
    <w:rsid w:val="00E126E3"/>
    <w:rsid w:val="00E128A6"/>
    <w:rsid w:val="00E14C12"/>
    <w:rsid w:val="00E15E25"/>
    <w:rsid w:val="00E17E66"/>
    <w:rsid w:val="00E21EB5"/>
    <w:rsid w:val="00E21EEA"/>
    <w:rsid w:val="00E23568"/>
    <w:rsid w:val="00E24C44"/>
    <w:rsid w:val="00E2521E"/>
    <w:rsid w:val="00E3537E"/>
    <w:rsid w:val="00E36209"/>
    <w:rsid w:val="00E42301"/>
    <w:rsid w:val="00E43DC6"/>
    <w:rsid w:val="00E43EC8"/>
    <w:rsid w:val="00E4448E"/>
    <w:rsid w:val="00E45467"/>
    <w:rsid w:val="00E45F1C"/>
    <w:rsid w:val="00E469B4"/>
    <w:rsid w:val="00E46A67"/>
    <w:rsid w:val="00E4759C"/>
    <w:rsid w:val="00E52631"/>
    <w:rsid w:val="00E53592"/>
    <w:rsid w:val="00E54B9B"/>
    <w:rsid w:val="00E55297"/>
    <w:rsid w:val="00E55C74"/>
    <w:rsid w:val="00E61A34"/>
    <w:rsid w:val="00E6280A"/>
    <w:rsid w:val="00E65264"/>
    <w:rsid w:val="00E662D1"/>
    <w:rsid w:val="00E7053A"/>
    <w:rsid w:val="00E71274"/>
    <w:rsid w:val="00E7165D"/>
    <w:rsid w:val="00E732B9"/>
    <w:rsid w:val="00E762F1"/>
    <w:rsid w:val="00E8069F"/>
    <w:rsid w:val="00E806D7"/>
    <w:rsid w:val="00E80744"/>
    <w:rsid w:val="00E811FD"/>
    <w:rsid w:val="00E821C5"/>
    <w:rsid w:val="00E854AE"/>
    <w:rsid w:val="00E877FB"/>
    <w:rsid w:val="00E8784B"/>
    <w:rsid w:val="00E91312"/>
    <w:rsid w:val="00E922B0"/>
    <w:rsid w:val="00E92779"/>
    <w:rsid w:val="00EA0C87"/>
    <w:rsid w:val="00EB5ABE"/>
    <w:rsid w:val="00EB6E4F"/>
    <w:rsid w:val="00EC2EB8"/>
    <w:rsid w:val="00EC688F"/>
    <w:rsid w:val="00EC70BA"/>
    <w:rsid w:val="00EC7873"/>
    <w:rsid w:val="00EC7A83"/>
    <w:rsid w:val="00ED1D3C"/>
    <w:rsid w:val="00ED25AB"/>
    <w:rsid w:val="00ED2B47"/>
    <w:rsid w:val="00ED56E6"/>
    <w:rsid w:val="00ED60B0"/>
    <w:rsid w:val="00ED7C0D"/>
    <w:rsid w:val="00EE08C7"/>
    <w:rsid w:val="00EE1CAF"/>
    <w:rsid w:val="00EE3729"/>
    <w:rsid w:val="00EE4D9D"/>
    <w:rsid w:val="00EE5B75"/>
    <w:rsid w:val="00EE7FA2"/>
    <w:rsid w:val="00EF1E3F"/>
    <w:rsid w:val="00EF205B"/>
    <w:rsid w:val="00EF39B4"/>
    <w:rsid w:val="00EF61F3"/>
    <w:rsid w:val="00EF6382"/>
    <w:rsid w:val="00EF709C"/>
    <w:rsid w:val="00EF72A2"/>
    <w:rsid w:val="00F001F2"/>
    <w:rsid w:val="00F05DB1"/>
    <w:rsid w:val="00F06214"/>
    <w:rsid w:val="00F079E3"/>
    <w:rsid w:val="00F10F99"/>
    <w:rsid w:val="00F137EC"/>
    <w:rsid w:val="00F147BD"/>
    <w:rsid w:val="00F15A79"/>
    <w:rsid w:val="00F1631F"/>
    <w:rsid w:val="00F23C0D"/>
    <w:rsid w:val="00F32745"/>
    <w:rsid w:val="00F3365A"/>
    <w:rsid w:val="00F405EC"/>
    <w:rsid w:val="00F42E64"/>
    <w:rsid w:val="00F513F0"/>
    <w:rsid w:val="00F52A95"/>
    <w:rsid w:val="00F5446A"/>
    <w:rsid w:val="00F56134"/>
    <w:rsid w:val="00F57AD0"/>
    <w:rsid w:val="00F6132D"/>
    <w:rsid w:val="00F631EB"/>
    <w:rsid w:val="00F65372"/>
    <w:rsid w:val="00F65AA3"/>
    <w:rsid w:val="00F67E36"/>
    <w:rsid w:val="00F701AC"/>
    <w:rsid w:val="00F7406A"/>
    <w:rsid w:val="00F74117"/>
    <w:rsid w:val="00F77245"/>
    <w:rsid w:val="00F80A54"/>
    <w:rsid w:val="00F81821"/>
    <w:rsid w:val="00F834E7"/>
    <w:rsid w:val="00F86804"/>
    <w:rsid w:val="00F93CBD"/>
    <w:rsid w:val="00F95079"/>
    <w:rsid w:val="00F95E43"/>
    <w:rsid w:val="00F9714C"/>
    <w:rsid w:val="00FA0F15"/>
    <w:rsid w:val="00FA1085"/>
    <w:rsid w:val="00FA6FE4"/>
    <w:rsid w:val="00FA7BC8"/>
    <w:rsid w:val="00FA7F31"/>
    <w:rsid w:val="00FB1B1C"/>
    <w:rsid w:val="00FB2121"/>
    <w:rsid w:val="00FB2D0A"/>
    <w:rsid w:val="00FB41A6"/>
    <w:rsid w:val="00FB484E"/>
    <w:rsid w:val="00FB6C0A"/>
    <w:rsid w:val="00FB712A"/>
    <w:rsid w:val="00FB7572"/>
    <w:rsid w:val="00FB7683"/>
    <w:rsid w:val="00FC1C12"/>
    <w:rsid w:val="00FC21C9"/>
    <w:rsid w:val="00FC5503"/>
    <w:rsid w:val="00FC6BD7"/>
    <w:rsid w:val="00FD232E"/>
    <w:rsid w:val="00FD323F"/>
    <w:rsid w:val="00FD5015"/>
    <w:rsid w:val="00FD78C3"/>
    <w:rsid w:val="00FE3387"/>
    <w:rsid w:val="00FE3F1E"/>
    <w:rsid w:val="00FE4CAF"/>
    <w:rsid w:val="00FE7385"/>
    <w:rsid w:val="00FF2784"/>
    <w:rsid w:val="00FF77A3"/>
    <w:rsid w:val="01221A43"/>
    <w:rsid w:val="02414410"/>
    <w:rsid w:val="03D16BA7"/>
    <w:rsid w:val="040D60DF"/>
    <w:rsid w:val="040F1A9E"/>
    <w:rsid w:val="04221497"/>
    <w:rsid w:val="047D07E6"/>
    <w:rsid w:val="0493B3CC"/>
    <w:rsid w:val="06BE500F"/>
    <w:rsid w:val="08D01906"/>
    <w:rsid w:val="0AEC6B8F"/>
    <w:rsid w:val="0BCB5A6E"/>
    <w:rsid w:val="0DBA9D63"/>
    <w:rsid w:val="0E203BF6"/>
    <w:rsid w:val="0E9AD4BA"/>
    <w:rsid w:val="0FB57B4A"/>
    <w:rsid w:val="0FFD4BBD"/>
    <w:rsid w:val="13179B40"/>
    <w:rsid w:val="1352EB20"/>
    <w:rsid w:val="13A65150"/>
    <w:rsid w:val="149090D1"/>
    <w:rsid w:val="166D53EE"/>
    <w:rsid w:val="16892FB4"/>
    <w:rsid w:val="1698494F"/>
    <w:rsid w:val="173AD97B"/>
    <w:rsid w:val="18844544"/>
    <w:rsid w:val="18D47301"/>
    <w:rsid w:val="1AF3C753"/>
    <w:rsid w:val="1B8C7FF1"/>
    <w:rsid w:val="1D2098EA"/>
    <w:rsid w:val="1DBF46D5"/>
    <w:rsid w:val="1F44102C"/>
    <w:rsid w:val="1F7A214C"/>
    <w:rsid w:val="1F96F31B"/>
    <w:rsid w:val="1FDD0387"/>
    <w:rsid w:val="21CB51B0"/>
    <w:rsid w:val="2224F19C"/>
    <w:rsid w:val="2241220E"/>
    <w:rsid w:val="22B54986"/>
    <w:rsid w:val="22CEEC74"/>
    <w:rsid w:val="234D3CFE"/>
    <w:rsid w:val="23C3124C"/>
    <w:rsid w:val="26FCEB40"/>
    <w:rsid w:val="28B3FEBA"/>
    <w:rsid w:val="28E514B5"/>
    <w:rsid w:val="29B1C0B0"/>
    <w:rsid w:val="2A353533"/>
    <w:rsid w:val="2B8E33BE"/>
    <w:rsid w:val="2D1759CB"/>
    <w:rsid w:val="2D8E19A6"/>
    <w:rsid w:val="2E86E156"/>
    <w:rsid w:val="2E9F1B67"/>
    <w:rsid w:val="2F3A4449"/>
    <w:rsid w:val="30071F93"/>
    <w:rsid w:val="305CE911"/>
    <w:rsid w:val="305D8FB5"/>
    <w:rsid w:val="31BC4601"/>
    <w:rsid w:val="31C97D18"/>
    <w:rsid w:val="31E9C342"/>
    <w:rsid w:val="332D347A"/>
    <w:rsid w:val="33B39103"/>
    <w:rsid w:val="33F8633A"/>
    <w:rsid w:val="3515FF7D"/>
    <w:rsid w:val="354635DA"/>
    <w:rsid w:val="358D3268"/>
    <w:rsid w:val="359447EE"/>
    <w:rsid w:val="3673A880"/>
    <w:rsid w:val="36EA546A"/>
    <w:rsid w:val="37B981DA"/>
    <w:rsid w:val="3957299F"/>
    <w:rsid w:val="39FFCF44"/>
    <w:rsid w:val="3A9D2819"/>
    <w:rsid w:val="3BF75EB5"/>
    <w:rsid w:val="3C32D20F"/>
    <w:rsid w:val="3C3EAEB5"/>
    <w:rsid w:val="3CEEFC5D"/>
    <w:rsid w:val="3D436F6E"/>
    <w:rsid w:val="3DFFF19B"/>
    <w:rsid w:val="3E472119"/>
    <w:rsid w:val="3EBCA4DD"/>
    <w:rsid w:val="3F102691"/>
    <w:rsid w:val="40E22213"/>
    <w:rsid w:val="43F7BA25"/>
    <w:rsid w:val="43FC474B"/>
    <w:rsid w:val="44CC6E35"/>
    <w:rsid w:val="44FDDB07"/>
    <w:rsid w:val="4550298F"/>
    <w:rsid w:val="466C45AD"/>
    <w:rsid w:val="4710C05D"/>
    <w:rsid w:val="4850FC50"/>
    <w:rsid w:val="49CC80D8"/>
    <w:rsid w:val="4A0B0A90"/>
    <w:rsid w:val="4BD35EEF"/>
    <w:rsid w:val="4D4C7898"/>
    <w:rsid w:val="4DFE6750"/>
    <w:rsid w:val="4E347C62"/>
    <w:rsid w:val="4E907929"/>
    <w:rsid w:val="4EAB6381"/>
    <w:rsid w:val="4EC84111"/>
    <w:rsid w:val="4F306ABB"/>
    <w:rsid w:val="4F6F4C71"/>
    <w:rsid w:val="504CF35F"/>
    <w:rsid w:val="50C1D1FE"/>
    <w:rsid w:val="52CEB463"/>
    <w:rsid w:val="5427D05B"/>
    <w:rsid w:val="5616C1B6"/>
    <w:rsid w:val="567EC938"/>
    <w:rsid w:val="57CDE740"/>
    <w:rsid w:val="5965F966"/>
    <w:rsid w:val="597DABCF"/>
    <w:rsid w:val="5A0B24C1"/>
    <w:rsid w:val="5B397093"/>
    <w:rsid w:val="5B5E8EAC"/>
    <w:rsid w:val="5B81B2EA"/>
    <w:rsid w:val="5CAB9968"/>
    <w:rsid w:val="5E0B58A4"/>
    <w:rsid w:val="5F7F161C"/>
    <w:rsid w:val="5F7FB92E"/>
    <w:rsid w:val="5F8629B8"/>
    <w:rsid w:val="5FEBD31C"/>
    <w:rsid w:val="6044E638"/>
    <w:rsid w:val="60D03005"/>
    <w:rsid w:val="60D15891"/>
    <w:rsid w:val="60FB4F69"/>
    <w:rsid w:val="60FBF0F7"/>
    <w:rsid w:val="61CDDF4C"/>
    <w:rsid w:val="62C24169"/>
    <w:rsid w:val="62CF6F49"/>
    <w:rsid w:val="63625569"/>
    <w:rsid w:val="637A0864"/>
    <w:rsid w:val="63B7CC7E"/>
    <w:rsid w:val="648B21EB"/>
    <w:rsid w:val="64AAC824"/>
    <w:rsid w:val="64E14511"/>
    <w:rsid w:val="65F7C7AE"/>
    <w:rsid w:val="672F43AF"/>
    <w:rsid w:val="69487464"/>
    <w:rsid w:val="69BD50F9"/>
    <w:rsid w:val="69CF76A1"/>
    <w:rsid w:val="6A5E699F"/>
    <w:rsid w:val="6BAE256D"/>
    <w:rsid w:val="6C75D1FE"/>
    <w:rsid w:val="6CEF4DF5"/>
    <w:rsid w:val="6D734928"/>
    <w:rsid w:val="6D994B95"/>
    <w:rsid w:val="6EC0A192"/>
    <w:rsid w:val="6ECFCDD7"/>
    <w:rsid w:val="70309639"/>
    <w:rsid w:val="71860080"/>
    <w:rsid w:val="7225F02E"/>
    <w:rsid w:val="72DD347A"/>
    <w:rsid w:val="72E4B37A"/>
    <w:rsid w:val="734C7A74"/>
    <w:rsid w:val="742B19A4"/>
    <w:rsid w:val="74D7B59E"/>
    <w:rsid w:val="74E9DBB4"/>
    <w:rsid w:val="74EFEE4D"/>
    <w:rsid w:val="76DFDAE0"/>
    <w:rsid w:val="777B61D9"/>
    <w:rsid w:val="77964472"/>
    <w:rsid w:val="77ABE231"/>
    <w:rsid w:val="77FB40DA"/>
    <w:rsid w:val="7878324E"/>
    <w:rsid w:val="78BE2476"/>
    <w:rsid w:val="7966338B"/>
    <w:rsid w:val="79AA4754"/>
    <w:rsid w:val="7A91E411"/>
    <w:rsid w:val="7A9F37E2"/>
    <w:rsid w:val="7B4F4B07"/>
    <w:rsid w:val="7B83C72C"/>
    <w:rsid w:val="7B9A6C1E"/>
    <w:rsid w:val="7BBE0C1A"/>
    <w:rsid w:val="7C07A89B"/>
    <w:rsid w:val="7CDFAAB2"/>
    <w:rsid w:val="7DBF5168"/>
    <w:rsid w:val="7DEAFBE4"/>
    <w:rsid w:val="7DF56100"/>
    <w:rsid w:val="7DFD55CC"/>
    <w:rsid w:val="7E6C2E87"/>
    <w:rsid w:val="7E7FDA45"/>
    <w:rsid w:val="7EA9110F"/>
    <w:rsid w:val="7F09A0A5"/>
    <w:rsid w:val="7F3EEC6E"/>
    <w:rsid w:val="7F655A60"/>
    <w:rsid w:val="7F7F915E"/>
    <w:rsid w:val="7FD563E5"/>
    <w:rsid w:val="7FDD4A1A"/>
    <w:rsid w:val="7FE62F82"/>
    <w:rsid w:val="7FE824EC"/>
    <w:rsid w:val="7FFEEF45"/>
    <w:rsid w:val="7FFF1A6C"/>
    <w:rsid w:val="7FFFA0DA"/>
    <w:rsid w:val="803D47C9"/>
    <w:rsid w:val="80492286"/>
    <w:rsid w:val="81121B22"/>
    <w:rsid w:val="83636AE1"/>
    <w:rsid w:val="84DD20A1"/>
    <w:rsid w:val="85BCD0F4"/>
    <w:rsid w:val="85D13E2D"/>
    <w:rsid w:val="8663198F"/>
    <w:rsid w:val="869461D5"/>
    <w:rsid w:val="884F9FA7"/>
    <w:rsid w:val="8B3CCDF2"/>
    <w:rsid w:val="8B7FEFDD"/>
    <w:rsid w:val="8CCBBFFA"/>
    <w:rsid w:val="8CD0E53E"/>
    <w:rsid w:val="8CF6DBB9"/>
    <w:rsid w:val="8EB6889E"/>
    <w:rsid w:val="8FB0B716"/>
    <w:rsid w:val="9080642F"/>
    <w:rsid w:val="909290FD"/>
    <w:rsid w:val="91628B67"/>
    <w:rsid w:val="91ABD0B4"/>
    <w:rsid w:val="91EBAE43"/>
    <w:rsid w:val="92A9784C"/>
    <w:rsid w:val="9448F614"/>
    <w:rsid w:val="95470C6E"/>
    <w:rsid w:val="98C390EA"/>
    <w:rsid w:val="993F2F92"/>
    <w:rsid w:val="9A536287"/>
    <w:rsid w:val="9D1EA0BD"/>
    <w:rsid w:val="9DB6D16A"/>
    <w:rsid w:val="9DFB91A4"/>
    <w:rsid w:val="9DFD6646"/>
    <w:rsid w:val="9FD504CC"/>
    <w:rsid w:val="9FE7FB44"/>
    <w:rsid w:val="A0380C7E"/>
    <w:rsid w:val="A153DB4B"/>
    <w:rsid w:val="A18BDCD9"/>
    <w:rsid w:val="A4C44909"/>
    <w:rsid w:val="A588A7CF"/>
    <w:rsid w:val="A5B73748"/>
    <w:rsid w:val="A6B6FA2E"/>
    <w:rsid w:val="A82E0C80"/>
    <w:rsid w:val="A84FC559"/>
    <w:rsid w:val="A86F0FC6"/>
    <w:rsid w:val="A8761E0B"/>
    <w:rsid w:val="A88E409C"/>
    <w:rsid w:val="AC26C854"/>
    <w:rsid w:val="AC2E1C6E"/>
    <w:rsid w:val="AC49603C"/>
    <w:rsid w:val="AC7038C9"/>
    <w:rsid w:val="AC77C2CD"/>
    <w:rsid w:val="AD5B94E4"/>
    <w:rsid w:val="ADAB1968"/>
    <w:rsid w:val="AFC51C5B"/>
    <w:rsid w:val="B06F64F8"/>
    <w:rsid w:val="B1160BDF"/>
    <w:rsid w:val="B14A2246"/>
    <w:rsid w:val="B3AB23CD"/>
    <w:rsid w:val="B3CC15F7"/>
    <w:rsid w:val="B521F946"/>
    <w:rsid w:val="B53A0CDD"/>
    <w:rsid w:val="B54BD0E2"/>
    <w:rsid w:val="B57A20B7"/>
    <w:rsid w:val="B746AF25"/>
    <w:rsid w:val="B7746639"/>
    <w:rsid w:val="B851124E"/>
    <w:rsid w:val="B8D09C20"/>
    <w:rsid w:val="BAE70469"/>
    <w:rsid w:val="BD416554"/>
    <w:rsid w:val="BD60B761"/>
    <w:rsid w:val="BD85FF3E"/>
    <w:rsid w:val="BF36F2CA"/>
    <w:rsid w:val="BFD67502"/>
    <w:rsid w:val="C1FA2093"/>
    <w:rsid w:val="C27D4B3A"/>
    <w:rsid w:val="C3D42BB3"/>
    <w:rsid w:val="C4566510"/>
    <w:rsid w:val="C5360236"/>
    <w:rsid w:val="C5DF74DC"/>
    <w:rsid w:val="C76F8291"/>
    <w:rsid w:val="C7FB3738"/>
    <w:rsid w:val="C8487989"/>
    <w:rsid w:val="C86FDCF6"/>
    <w:rsid w:val="C89D1A4E"/>
    <w:rsid w:val="C8DE3C4F"/>
    <w:rsid w:val="C9C9E928"/>
    <w:rsid w:val="CA3F5BB7"/>
    <w:rsid w:val="CA807A8B"/>
    <w:rsid w:val="CA81EA65"/>
    <w:rsid w:val="CBA01CD0"/>
    <w:rsid w:val="CBFA9052"/>
    <w:rsid w:val="CC5272FA"/>
    <w:rsid w:val="CD46A9AE"/>
    <w:rsid w:val="CE4E6789"/>
    <w:rsid w:val="CE7D6602"/>
    <w:rsid w:val="CF06B663"/>
    <w:rsid w:val="CF9E6BA2"/>
    <w:rsid w:val="CFBECD6F"/>
    <w:rsid w:val="D0EC6A65"/>
    <w:rsid w:val="D1013318"/>
    <w:rsid w:val="D3854494"/>
    <w:rsid w:val="D4540880"/>
    <w:rsid w:val="D49A06AC"/>
    <w:rsid w:val="D544F053"/>
    <w:rsid w:val="D5DF1B54"/>
    <w:rsid w:val="D6C0631A"/>
    <w:rsid w:val="D6DD1C72"/>
    <w:rsid w:val="D7EEB552"/>
    <w:rsid w:val="D7FB14FF"/>
    <w:rsid w:val="D82F1844"/>
    <w:rsid w:val="DA278FB4"/>
    <w:rsid w:val="DA4BAEC0"/>
    <w:rsid w:val="DB1B3250"/>
    <w:rsid w:val="DB4B7C65"/>
    <w:rsid w:val="DD296F82"/>
    <w:rsid w:val="DD822986"/>
    <w:rsid w:val="DDFC1283"/>
    <w:rsid w:val="DE1A28EB"/>
    <w:rsid w:val="DE317E53"/>
    <w:rsid w:val="DEFF5D7B"/>
    <w:rsid w:val="DF001B2D"/>
    <w:rsid w:val="DF0574B8"/>
    <w:rsid w:val="DF4EF24C"/>
    <w:rsid w:val="E067A8E7"/>
    <w:rsid w:val="E0711F32"/>
    <w:rsid w:val="E09D5FAF"/>
    <w:rsid w:val="E1030458"/>
    <w:rsid w:val="E17238EA"/>
    <w:rsid w:val="E1E981D1"/>
    <w:rsid w:val="E2679B6E"/>
    <w:rsid w:val="E315A825"/>
    <w:rsid w:val="E38147FD"/>
    <w:rsid w:val="E40E33E0"/>
    <w:rsid w:val="E42EDA45"/>
    <w:rsid w:val="E46BEBF9"/>
    <w:rsid w:val="E494AA54"/>
    <w:rsid w:val="E75C7D23"/>
    <w:rsid w:val="E78749E0"/>
    <w:rsid w:val="E7DF44F3"/>
    <w:rsid w:val="E8E9F43B"/>
    <w:rsid w:val="EB2B839C"/>
    <w:rsid w:val="EB2E4916"/>
    <w:rsid w:val="EBA5AF55"/>
    <w:rsid w:val="EBBF8796"/>
    <w:rsid w:val="EBEFD794"/>
    <w:rsid w:val="ECDD19C3"/>
    <w:rsid w:val="EE6B4578"/>
    <w:rsid w:val="EE860B19"/>
    <w:rsid w:val="EEA00AB1"/>
    <w:rsid w:val="EEBB4D64"/>
    <w:rsid w:val="EF7F90F0"/>
    <w:rsid w:val="EFD3F150"/>
    <w:rsid w:val="EFD448A6"/>
    <w:rsid w:val="EFD793D8"/>
    <w:rsid w:val="EFEE51F2"/>
    <w:rsid w:val="EFFFB48C"/>
    <w:rsid w:val="F025BE91"/>
    <w:rsid w:val="F02B753F"/>
    <w:rsid w:val="F0F2FBF9"/>
    <w:rsid w:val="F12BDAFB"/>
    <w:rsid w:val="F132A82C"/>
    <w:rsid w:val="F1C7DFFC"/>
    <w:rsid w:val="F26CE601"/>
    <w:rsid w:val="F4FF7340"/>
    <w:rsid w:val="F587CC8C"/>
    <w:rsid w:val="F6BF1E0A"/>
    <w:rsid w:val="F72D5546"/>
    <w:rsid w:val="F77D9FC8"/>
    <w:rsid w:val="F7DFB42C"/>
    <w:rsid w:val="F7FD58E5"/>
    <w:rsid w:val="F903A6D2"/>
    <w:rsid w:val="F9C2CB1B"/>
    <w:rsid w:val="FA21BA0E"/>
    <w:rsid w:val="FA6F4FF9"/>
    <w:rsid w:val="FA8E0DAB"/>
    <w:rsid w:val="FABE1C43"/>
    <w:rsid w:val="FBEDE4B4"/>
    <w:rsid w:val="FBF7182D"/>
    <w:rsid w:val="FC9EEAF5"/>
    <w:rsid w:val="FDB35BF2"/>
    <w:rsid w:val="FDFB474D"/>
    <w:rsid w:val="FE6F97E3"/>
    <w:rsid w:val="FF2BC88D"/>
    <w:rsid w:val="FF3D1A56"/>
    <w:rsid w:val="FF68010F"/>
    <w:rsid w:val="FF7EDDA9"/>
    <w:rsid w:val="FF95ED49"/>
    <w:rsid w:val="FFCC6BA8"/>
    <w:rsid w:val="FFCD75B8"/>
    <w:rsid w:val="FFD812FD"/>
    <w:rsid w:val="FFE983B7"/>
    <w:rsid w:val="FFFD4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iPriority w:val="0"/>
    <w:rPr>
      <w:rFonts w:ascii="Times New Roman" w:hAnsi="Times New Roman" w:eastAsia="宋体" w:cs="Times New Roman"/>
    </w:rPr>
  </w:style>
  <w:style w:type="table" w:default="1" w:styleId="10">
    <w:name w:val="Normal Table"/>
    <w:uiPriority w:val="0"/>
    <w:rPr>
      <w:rFonts w:ascii="Times New Roman" w:hAnsi="Times New Roman" w:eastAsia="宋体" w:cs="Times New Roman"/>
    </w:rPr>
    <w:tblPr>
      <w:tblStyle w:val="10"/>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paragraph" w:styleId="3">
    <w:name w:val="Date"/>
    <w:basedOn w:val="1"/>
    <w:next w:val="1"/>
    <w:uiPriority w:val="0"/>
    <w:pPr>
      <w:ind w:left="100" w:leftChars="2500"/>
    </w:pPr>
    <w:rPr>
      <w:rFonts w:ascii="Times New Roman" w:hAnsi="Times New Roman" w:eastAsia="宋体" w:cs="Times New Roman"/>
    </w:rPr>
  </w:style>
  <w:style w:type="paragraph" w:styleId="4">
    <w:name w:val="Balloon Text"/>
    <w:basedOn w:val="1"/>
    <w:uiPriority w:val="0"/>
    <w:rPr>
      <w:rFonts w:ascii="Times New Roman" w:hAnsi="Times New Roman" w:eastAsia="宋体" w:cs="Times New Roman"/>
      <w:sz w:val="18"/>
      <w:szCs w:val="18"/>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uiPriority w:val="0"/>
    <w:rPr>
      <w:rFonts w:ascii="Times New Roman" w:hAnsi="Times New Roman" w:eastAsia="宋体" w:cs="Times New Roman"/>
      <w:b/>
      <w:bCs/>
    </w:rPr>
  </w:style>
  <w:style w:type="character" w:styleId="9">
    <w:name w:val="page number"/>
    <w:basedOn w:val="7"/>
    <w:uiPriority w:val="0"/>
    <w:rPr>
      <w:rFonts w:ascii="Times New Roman" w:hAnsi="Times New Roman" w:eastAsia="宋体" w:cs="Times New Roman"/>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Char Char Char Char Char Char Char"/>
    <w:basedOn w:val="1"/>
    <w:uiPriority w:val="0"/>
    <w:rPr>
      <w:rFonts w:ascii="Times New Roman" w:hAnsi="Times New Roman" w:eastAsia="宋体" w:cs="Times New Roman"/>
      <w:szCs w:val="21"/>
    </w:rPr>
  </w:style>
  <w:style w:type="paragraph" w:customStyle="1" w:styleId="13">
    <w:name w:val="WPSOffice手动目录 1"/>
    <w:uiPriority w:val="0"/>
    <w:pPr>
      <w:ind w:leftChars="0"/>
    </w:pPr>
    <w:rPr>
      <w:sz w:val="20"/>
      <w:szCs w:val="20"/>
    </w:rPr>
  </w:style>
  <w:style w:type="paragraph" w:customStyle="1" w:styleId="1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476</Words>
  <Characters>2717</Characters>
  <Lines>22</Lines>
  <Paragraphs>6</Paragraphs>
  <TotalTime>1431655765</TotalTime>
  <ScaleCrop>false</ScaleCrop>
  <LinksUpToDate>false</LinksUpToDate>
  <CharactersWithSpaces>3187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2015-03-15T08:29:00Z</dcterms:created>
  <dc:creator>黄菱</dc:creator>
  <cp:lastModifiedBy>Administrator</cp:lastModifiedBy>
  <cp:lastPrinted>2018-03-05T09:26:00Z</cp:lastPrinted>
  <dcterms:modified xsi:type="dcterms:W3CDTF">2025-01-26T08:37:40Z</dcterms:modified>
  <dc:title>广西壮族自治区财政厅2014年部门预算</dc:title>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ed87b60acd9f4894b51f35d0ecbd0667</vt:lpwstr>
  </property>
</Properties>
</file>