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line="560" w:lineRule="exact"/>
        <w:jc w:val="both"/>
        <w:rPr>
          <w:rFonts w:hint="default" w:ascii="微软雅黑" w:hAnsi="微软雅黑" w:eastAsia="微软雅黑" w:cs="微软雅黑"/>
          <w:sz w:val="42"/>
          <w:szCs w:val="42"/>
          <w:shd w:val="clear" w:color="auto" w:fill="FFFFFF"/>
        </w:rPr>
      </w:pP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56"/>
          <w:szCs w:val="56"/>
          <w:shd w:val="clear" w:color="auto" w:fill="FFFFFF"/>
        </w:rPr>
      </w:pPr>
      <w:r>
        <w:rPr>
          <w:rFonts w:ascii="方正小标宋简体" w:hAnsi="方正小标宋简体" w:eastAsia="方正小标宋简体" w:cs="方正小标宋简体"/>
          <w:sz w:val="56"/>
          <w:szCs w:val="56"/>
          <w:shd w:val="clear" w:color="auto" w:fill="FFFFFF"/>
        </w:rPr>
        <w:t>广西壮族自治区公安厅森林公安直属一分局大青山派出所</w:t>
      </w:r>
    </w:p>
    <w:p>
      <w:pPr>
        <w:pStyle w:val="2"/>
        <w:widowControl/>
        <w:shd w:val="clear" w:color="auto" w:fill="FFFFFF"/>
        <w:spacing w:beforeAutospacing="0" w:afterAutospacing="0"/>
        <w:jc w:val="center"/>
        <w:rPr>
          <w:rFonts w:hint="default"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56"/>
          <w:szCs w:val="56"/>
          <w:shd w:val="clear" w:color="auto" w:fill="FFFFFF"/>
        </w:rPr>
        <w:t>202</w:t>
      </w:r>
      <w:r>
        <w:rPr>
          <w:rFonts w:hint="eastAsia" w:ascii="方正小标宋简体" w:hAnsi="方正小标宋简体" w:eastAsia="方正小标宋简体" w:cs="方正小标宋简体"/>
          <w:sz w:val="56"/>
          <w:szCs w:val="56"/>
          <w:shd w:val="clear" w:color="auto" w:fill="FFFFFF"/>
          <w:lang w:val="en-US" w:eastAsia="zh-CN"/>
        </w:rPr>
        <w:t>5</w:t>
      </w:r>
      <w:r>
        <w:rPr>
          <w:rFonts w:ascii="方正小标宋简体" w:hAnsi="方正小标宋简体" w:eastAsia="方正小标宋简体" w:cs="方正小标宋简体"/>
          <w:sz w:val="56"/>
          <w:szCs w:val="56"/>
          <w:shd w:val="clear" w:color="auto" w:fill="FFFFFF"/>
        </w:rPr>
        <w:t>年单位预算公开</w:t>
      </w: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both"/>
        <w:rPr>
          <w:rStyle w:val="9"/>
          <w:rFonts w:ascii="黑体" w:hAnsi="宋体" w:eastAsia="黑体" w:cs="黑体"/>
          <w:sz w:val="31"/>
          <w:szCs w:val="31"/>
          <w:shd w:val="clear" w:color="auto" w:fill="FFFFFF"/>
        </w:rPr>
      </w:pPr>
    </w:p>
    <w:p>
      <w:pPr>
        <w:pStyle w:val="5"/>
        <w:widowControl/>
        <w:spacing w:beforeAutospacing="0" w:afterAutospacing="0" w:line="560" w:lineRule="exact"/>
        <w:jc w:val="center"/>
      </w:pPr>
      <w:r>
        <w:rPr>
          <w:rStyle w:val="9"/>
          <w:rFonts w:ascii="黑体" w:hAnsi="宋体" w:eastAsia="黑体" w:cs="黑体"/>
          <w:sz w:val="31"/>
          <w:szCs w:val="31"/>
          <w:shd w:val="clear" w:color="auto" w:fill="FFFFFF"/>
        </w:rPr>
        <w:t>目    录</w:t>
      </w:r>
    </w:p>
    <w:p>
      <w:pPr>
        <w:pStyle w:val="5"/>
        <w:widowControl/>
        <w:spacing w:beforeAutospacing="0" w:afterAutospacing="0" w:line="420" w:lineRule="exact"/>
        <w:ind w:firstLine="645"/>
        <w:jc w:val="both"/>
        <w:rPr>
          <w:rStyle w:val="9"/>
          <w:rFonts w:ascii="仿宋_GB2312" w:hAnsi="微软雅黑" w:eastAsia="仿宋_GB2312" w:cs="仿宋_GB2312"/>
          <w:sz w:val="32"/>
          <w:szCs w:val="32"/>
          <w:shd w:val="clear" w:color="auto" w:fill="FFFFFF"/>
        </w:rPr>
      </w:pPr>
      <w:r>
        <w:rPr>
          <w:rStyle w:val="9"/>
          <w:rFonts w:ascii="仿宋_GB2312" w:hAnsi="微软雅黑" w:eastAsia="仿宋_GB2312" w:cs="仿宋_GB2312"/>
          <w:sz w:val="32"/>
          <w:szCs w:val="32"/>
          <w:shd w:val="clear" w:color="auto" w:fill="FFFFFF"/>
        </w:rPr>
        <w:t> </w:t>
      </w:r>
    </w:p>
    <w:p>
      <w:pPr>
        <w:pStyle w:val="5"/>
        <w:widowControl/>
        <w:spacing w:beforeAutospacing="0" w:afterAutospacing="0" w:line="380" w:lineRule="exact"/>
        <w:ind w:firstLine="645"/>
        <w:jc w:val="both"/>
        <w:rPr>
          <w:sz w:val="32"/>
          <w:szCs w:val="32"/>
        </w:rPr>
      </w:pPr>
      <w:r>
        <w:rPr>
          <w:rStyle w:val="9"/>
          <w:rFonts w:hint="eastAsia" w:ascii="黑体" w:hAnsi="宋体" w:eastAsia="黑体" w:cs="黑体"/>
          <w:sz w:val="32"/>
          <w:szCs w:val="32"/>
          <w:shd w:val="clear" w:color="auto" w:fill="FFFFFF"/>
        </w:rPr>
        <w:t>第一部分：单位概况</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一、主要职能</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二、机构设置及人员构成情况</w:t>
      </w:r>
    </w:p>
    <w:p>
      <w:pPr>
        <w:pStyle w:val="5"/>
        <w:widowControl/>
        <w:spacing w:beforeAutospacing="0" w:afterAutospacing="0" w:line="380" w:lineRule="exact"/>
        <w:ind w:left="638" w:leftChars="304"/>
        <w:jc w:val="both"/>
        <w:rPr>
          <w:sz w:val="32"/>
          <w:szCs w:val="32"/>
        </w:rPr>
      </w:pPr>
      <w:r>
        <w:rPr>
          <w:rStyle w:val="9"/>
          <w:rFonts w:hint="eastAsia" w:ascii="黑体" w:hAnsi="宋体" w:eastAsia="黑体" w:cs="黑体"/>
          <w:sz w:val="32"/>
          <w:szCs w:val="32"/>
          <w:shd w:val="clear" w:color="auto" w:fill="FFFFFF"/>
        </w:rPr>
        <w:t>第二部分：自治区公安厅森林公安直属一分局大青山派出所</w:t>
      </w:r>
      <w:r>
        <w:rPr>
          <w:rStyle w:val="9"/>
          <w:rFonts w:hint="eastAsia" w:ascii="黑体" w:hAnsi="宋体" w:eastAsia="黑体" w:cs="黑体"/>
          <w:sz w:val="32"/>
          <w:szCs w:val="32"/>
          <w:shd w:val="clear" w:color="auto" w:fill="FFFFFF"/>
          <w:lang w:eastAsia="zh-CN"/>
        </w:rPr>
        <w:t>2025年</w:t>
      </w:r>
      <w:r>
        <w:rPr>
          <w:rStyle w:val="9"/>
          <w:rFonts w:hint="eastAsia" w:ascii="黑体" w:hAnsi="宋体" w:eastAsia="黑体" w:cs="黑体"/>
          <w:sz w:val="32"/>
          <w:szCs w:val="32"/>
          <w:shd w:val="clear" w:color="auto" w:fill="FFFFFF"/>
        </w:rPr>
        <w:t>单位预算情况说明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一、单位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收支</w:t>
      </w:r>
      <w:r>
        <w:rPr>
          <w:rFonts w:hint="eastAsia" w:ascii="仿宋_GB2312" w:hAnsi="微软雅黑" w:eastAsia="仿宋_GB2312" w:cs="仿宋_GB2312"/>
          <w:sz w:val="32"/>
          <w:szCs w:val="32"/>
          <w:shd w:val="clear" w:color="auto" w:fill="FFFFFF"/>
          <w:lang w:eastAsia="zh-CN"/>
        </w:rPr>
        <w:t>增减变化</w:t>
      </w:r>
      <w:r>
        <w:rPr>
          <w:rFonts w:hint="eastAsia" w:ascii="仿宋_GB2312" w:hAnsi="微软雅黑" w:eastAsia="仿宋_GB2312" w:cs="仿宋_GB2312"/>
          <w:sz w:val="32"/>
          <w:szCs w:val="32"/>
          <w:shd w:val="clear" w:color="auto" w:fill="FFFFFF"/>
        </w:rPr>
        <w:t>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二、单位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收入总体情况说明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三、单位</w:t>
      </w:r>
      <w:r>
        <w:rPr>
          <w:rFonts w:hint="eastAsia" w:ascii="仿宋_GB2312" w:hAnsi="微软雅黑" w:eastAsia="仿宋_GB2312" w:cs="仿宋_GB2312"/>
          <w:sz w:val="32"/>
          <w:szCs w:val="32"/>
          <w:shd w:val="clear" w:color="auto" w:fill="FFFFFF"/>
          <w:lang w:eastAsia="zh-CN"/>
        </w:rPr>
        <w:t>预算</w:t>
      </w:r>
      <w:r>
        <w:rPr>
          <w:rFonts w:hint="eastAsia" w:ascii="仿宋_GB2312" w:hAnsi="微软雅黑" w:eastAsia="仿宋_GB2312" w:cs="仿宋_GB2312"/>
          <w:sz w:val="32"/>
          <w:szCs w:val="32"/>
          <w:shd w:val="clear" w:color="auto" w:fill="FFFFFF"/>
        </w:rPr>
        <w:t>支出总体情况说明</w:t>
      </w:r>
    </w:p>
    <w:p>
      <w:pPr>
        <w:pStyle w:val="5"/>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四、政府性基金预算支出情况说明</w:t>
      </w:r>
    </w:p>
    <w:p>
      <w:pPr>
        <w:pStyle w:val="5"/>
        <w:widowControl/>
        <w:spacing w:beforeAutospacing="0" w:afterAutospacing="0" w:line="380" w:lineRule="exact"/>
        <w:ind w:firstLine="645"/>
        <w:jc w:val="both"/>
        <w:rPr>
          <w:rFonts w:hint="eastAsia" w:ascii="仿宋_GB2312" w:hAnsi="仿宋_GB2312" w:eastAsia="仿宋_GB2312" w:cs="仿宋_GB2312"/>
          <w:sz w:val="31"/>
          <w:szCs w:val="31"/>
          <w:shd w:val="clear" w:color="auto" w:fill="FFFFFF"/>
        </w:rPr>
      </w:pPr>
      <w:r>
        <w:rPr>
          <w:rFonts w:hint="eastAsia" w:ascii="仿宋_GB2312" w:hAnsi="微软雅黑" w:eastAsia="仿宋_GB2312" w:cs="仿宋_GB2312"/>
          <w:sz w:val="32"/>
          <w:szCs w:val="32"/>
          <w:shd w:val="clear" w:color="auto" w:fill="FFFFFF"/>
        </w:rPr>
        <w:t>五、</w:t>
      </w:r>
      <w:r>
        <w:rPr>
          <w:rFonts w:hint="eastAsia" w:ascii="仿宋_GB2312" w:hAnsi="仿宋_GB2312" w:eastAsia="仿宋_GB2312" w:cs="仿宋_GB2312"/>
          <w:sz w:val="31"/>
          <w:szCs w:val="31"/>
          <w:shd w:val="clear" w:color="auto" w:fill="FFFFFF"/>
        </w:rPr>
        <w:t>国有资本经营预算支出情况说明</w:t>
      </w:r>
    </w:p>
    <w:p>
      <w:pPr>
        <w:pStyle w:val="5"/>
        <w:widowControl/>
        <w:spacing w:beforeAutospacing="0" w:afterAutospacing="0" w:line="380" w:lineRule="exact"/>
        <w:ind w:firstLine="645"/>
        <w:jc w:val="both"/>
        <w:rPr>
          <w:rFonts w:hint="eastAsia" w:ascii="仿宋_GB2312" w:hAnsi="仿宋_GB2312" w:eastAsia="仿宋_GB2312" w:cs="仿宋_GB2312"/>
          <w:sz w:val="31"/>
          <w:szCs w:val="31"/>
          <w:shd w:val="clear" w:color="auto" w:fill="FFFFFF"/>
        </w:rPr>
      </w:pPr>
      <w:bookmarkStart w:id="1" w:name="_GoBack"/>
      <w:bookmarkEnd w:id="1"/>
      <w:r>
        <w:rPr>
          <w:rFonts w:hint="eastAsia" w:ascii="仿宋_GB2312" w:hAnsi="微软雅黑" w:eastAsia="仿宋_GB2312" w:cs="仿宋_GB2312"/>
          <w:sz w:val="32"/>
          <w:szCs w:val="32"/>
          <w:shd w:val="clear" w:color="auto" w:fill="FFFFFF"/>
        </w:rPr>
        <w:t>六、</w:t>
      </w:r>
      <w:r>
        <w:rPr>
          <w:rFonts w:hint="eastAsia" w:ascii="仿宋_GB2312" w:hAnsi="仿宋_GB2312" w:eastAsia="仿宋_GB2312" w:cs="仿宋_GB2312"/>
          <w:sz w:val="31"/>
          <w:szCs w:val="31"/>
          <w:shd w:val="clear" w:color="auto" w:fill="FFFFFF"/>
        </w:rPr>
        <w:t>一般公共预算“三公”经费情况说明</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lang w:eastAsia="zh-CN"/>
        </w:rPr>
        <w:t>七</w:t>
      </w:r>
      <w:r>
        <w:rPr>
          <w:rFonts w:hint="eastAsia" w:ascii="仿宋_GB2312" w:hAnsi="微软雅黑" w:eastAsia="仿宋_GB2312" w:cs="仿宋_GB2312"/>
          <w:sz w:val="32"/>
          <w:szCs w:val="32"/>
          <w:shd w:val="clear" w:color="auto" w:fill="FFFFFF"/>
        </w:rPr>
        <w:t>、机关运行经费安排情况说明</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八</w:t>
      </w:r>
      <w:r>
        <w:rPr>
          <w:rFonts w:hint="eastAsia" w:ascii="仿宋_GB2312" w:hAnsi="微软雅黑" w:eastAsia="仿宋_GB2312" w:cs="仿宋_GB2312"/>
          <w:sz w:val="32"/>
          <w:szCs w:val="32"/>
          <w:shd w:val="clear" w:color="auto" w:fill="FFFFFF"/>
        </w:rPr>
        <w:t>、政府采购预算安排情况说明</w:t>
      </w:r>
    </w:p>
    <w:p>
      <w:pPr>
        <w:pStyle w:val="5"/>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九</w:t>
      </w:r>
      <w:r>
        <w:rPr>
          <w:rFonts w:hint="eastAsia" w:ascii="仿宋_GB2312" w:hAnsi="仿宋_GB2312"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国有资产占有情况说明</w:t>
      </w:r>
    </w:p>
    <w:p>
      <w:pPr>
        <w:pStyle w:val="5"/>
        <w:widowControl/>
        <w:spacing w:beforeAutospacing="0" w:afterAutospacing="0" w:line="380" w:lineRule="exact"/>
        <w:ind w:firstLine="645"/>
        <w:jc w:val="both"/>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十、预算绩效目标情况说明</w:t>
      </w:r>
    </w:p>
    <w:p>
      <w:pPr>
        <w:pStyle w:val="5"/>
        <w:widowControl/>
        <w:spacing w:beforeAutospacing="0" w:afterAutospacing="0" w:line="380" w:lineRule="exact"/>
        <w:ind w:firstLine="645"/>
        <w:jc w:val="both"/>
        <w:rPr>
          <w:rStyle w:val="9"/>
          <w:rFonts w:ascii="黑体" w:hAnsi="宋体" w:eastAsia="黑体" w:cs="黑体"/>
          <w:sz w:val="32"/>
          <w:szCs w:val="32"/>
          <w:shd w:val="clear" w:color="auto" w:fill="FFFFFF"/>
        </w:rPr>
      </w:pPr>
      <w:r>
        <w:rPr>
          <w:rStyle w:val="9"/>
          <w:rFonts w:hint="eastAsia" w:ascii="黑体" w:hAnsi="宋体" w:eastAsia="黑体" w:cs="黑体"/>
          <w:sz w:val="32"/>
          <w:szCs w:val="32"/>
          <w:shd w:val="clear" w:color="auto" w:fill="FFFFFF"/>
        </w:rPr>
        <w:t>第三部分：名词解释</w:t>
      </w:r>
    </w:p>
    <w:p>
      <w:pPr>
        <w:pStyle w:val="5"/>
        <w:widowControl/>
        <w:spacing w:beforeAutospacing="0" w:afterAutospacing="0" w:line="380" w:lineRule="exact"/>
        <w:ind w:left="638" w:leftChars="304"/>
        <w:jc w:val="both"/>
        <w:rPr>
          <w:sz w:val="32"/>
          <w:szCs w:val="32"/>
        </w:rPr>
      </w:pPr>
      <w:r>
        <w:rPr>
          <w:rStyle w:val="9"/>
          <w:rFonts w:hint="eastAsia" w:ascii="黑体" w:hAnsi="宋体" w:eastAsia="黑体" w:cs="黑体"/>
          <w:sz w:val="32"/>
          <w:szCs w:val="32"/>
          <w:shd w:val="clear" w:color="auto" w:fill="FFFFFF"/>
        </w:rPr>
        <w:t>第四部分：自治区公安厅森林公安直属一分局大青山派出所</w:t>
      </w:r>
      <w:r>
        <w:rPr>
          <w:rStyle w:val="9"/>
          <w:rFonts w:hint="eastAsia" w:ascii="黑体" w:hAnsi="宋体" w:eastAsia="黑体" w:cs="黑体"/>
          <w:sz w:val="32"/>
          <w:szCs w:val="32"/>
          <w:shd w:val="clear" w:color="auto" w:fill="FFFFFF"/>
          <w:lang w:eastAsia="zh-CN"/>
        </w:rPr>
        <w:t>2025年</w:t>
      </w:r>
      <w:r>
        <w:rPr>
          <w:rStyle w:val="9"/>
          <w:rFonts w:hint="eastAsia" w:ascii="黑体" w:hAnsi="宋体" w:eastAsia="黑体" w:cs="黑体"/>
          <w:sz w:val="32"/>
          <w:szCs w:val="32"/>
          <w:shd w:val="clear" w:color="auto" w:fill="FFFFFF"/>
        </w:rPr>
        <w:t>单位预算报表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表一：单位收支总体情况表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表二：单位收入总体情况表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表三：单位支出总体情况表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表四：财政拨款收支总体情况表</w:t>
      </w:r>
    </w:p>
    <w:p>
      <w:pPr>
        <w:pStyle w:val="5"/>
        <w:widowControl/>
        <w:spacing w:beforeAutospacing="0" w:afterAutospacing="0" w:line="380" w:lineRule="exact"/>
        <w:ind w:firstLine="645"/>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表五：一般公共预算支出情况表</w:t>
      </w:r>
    </w:p>
    <w:p>
      <w:pPr>
        <w:pStyle w:val="5"/>
        <w:widowControl/>
        <w:spacing w:beforeAutospacing="0" w:afterAutospacing="0" w:line="380" w:lineRule="exact"/>
        <w:ind w:firstLine="645"/>
        <w:jc w:val="both"/>
        <w:rPr>
          <w:sz w:val="32"/>
          <w:szCs w:val="32"/>
        </w:rPr>
      </w:pPr>
      <w:r>
        <w:rPr>
          <w:rFonts w:hint="eastAsia" w:ascii="仿宋_GB2312" w:hAnsi="微软雅黑" w:eastAsia="仿宋_GB2312" w:cs="仿宋_GB2312"/>
          <w:sz w:val="32"/>
          <w:szCs w:val="32"/>
          <w:shd w:val="clear" w:color="auto" w:fill="FFFFFF"/>
        </w:rPr>
        <w:t>表六：一般公共预算基本支出情况表</w:t>
      </w:r>
    </w:p>
    <w:p>
      <w:pPr>
        <w:pStyle w:val="5"/>
        <w:widowControl/>
        <w:spacing w:beforeAutospacing="0" w:afterAutospacing="0" w:line="380" w:lineRule="exact"/>
        <w:ind w:firstLine="640"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表七：财政拨款三公两费支出情况表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表八：政府性基金预算支出情况表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表九：国有资本经营预算支出情况表</w:t>
      </w:r>
    </w:p>
    <w:p>
      <w:pPr>
        <w:pStyle w:val="5"/>
        <w:widowControl/>
        <w:spacing w:beforeAutospacing="0" w:afterAutospacing="0" w:line="380" w:lineRule="exact"/>
        <w:ind w:firstLine="645"/>
        <w:jc w:val="both"/>
        <w:rPr>
          <w:rStyle w:val="9"/>
          <w:rFonts w:ascii="仿宋_GB2312" w:hAnsi="仿宋_GB2312" w:eastAsia="仿宋_GB2312" w:cs="仿宋_GB2312"/>
          <w:b w:val="0"/>
          <w:sz w:val="31"/>
          <w:szCs w:val="31"/>
          <w:shd w:val="clear" w:color="auto" w:fill="FFFFFF"/>
        </w:rPr>
      </w:pPr>
      <w:r>
        <w:rPr>
          <w:rStyle w:val="9"/>
          <w:rFonts w:hint="eastAsia" w:ascii="仿宋_GB2312" w:hAnsi="仿宋_GB2312" w:eastAsia="仿宋_GB2312" w:cs="仿宋_GB2312"/>
          <w:b w:val="0"/>
          <w:sz w:val="31"/>
          <w:szCs w:val="31"/>
          <w:shd w:val="clear" w:color="auto" w:fill="FFFFFF"/>
        </w:rPr>
        <w:t>表十：自治区本级项目绩效目标公开表</w:t>
      </w:r>
    </w:p>
    <w:p>
      <w:pPr>
        <w:pStyle w:val="5"/>
        <w:widowControl/>
        <w:spacing w:beforeAutospacing="0" w:afterAutospacing="0" w:line="380" w:lineRule="exact"/>
        <w:ind w:firstLine="645"/>
        <w:jc w:val="both"/>
        <w:rPr>
          <w:rFonts w:ascii="仿宋_GB2312" w:hAnsi="仿宋_GB2312" w:eastAsia="仿宋_GB2312" w:cs="仿宋_GB2312"/>
          <w:sz w:val="32"/>
          <w:szCs w:val="32"/>
          <w:shd w:val="clear" w:color="auto" w:fill="FFFFFF"/>
        </w:rPr>
        <w:sectPr>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shd w:val="clear" w:color="auto" w:fill="FFFFFF"/>
        </w:rPr>
        <w:t>表十一：自治区对下转移支付项目绩效目标公开表</w:t>
      </w:r>
    </w:p>
    <w:p>
      <w:pPr>
        <w:pStyle w:val="5"/>
        <w:widowControl/>
        <w:spacing w:beforeAutospacing="0" w:afterAutospacing="0" w:line="380" w:lineRule="exact"/>
        <w:ind w:firstLine="645"/>
        <w:jc w:val="both"/>
        <w:rPr>
          <w:rStyle w:val="9"/>
          <w:rFonts w:ascii="仿宋_GB2312" w:hAnsi="仿宋_GB2312" w:eastAsia="仿宋_GB2312" w:cs="仿宋_GB2312"/>
          <w:b w:val="0"/>
          <w:sz w:val="31"/>
          <w:szCs w:val="31"/>
          <w:shd w:val="clear" w:color="auto" w:fill="FFFFFF"/>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第一部分：单位概况</w:t>
      </w:r>
    </w:p>
    <w:p>
      <w:pPr>
        <w:pStyle w:val="5"/>
        <w:widowControl/>
        <w:spacing w:beforeAutospacing="0" w:afterAutospacing="0" w:line="560" w:lineRule="exact"/>
        <w:ind w:firstLine="645"/>
        <w:jc w:val="both"/>
        <w:rPr>
          <w:rFonts w:ascii="黑体" w:hAnsi="宋体" w:eastAsia="黑体" w:cs="黑体"/>
          <w:sz w:val="31"/>
          <w:szCs w:val="31"/>
          <w:shd w:val="clear" w:color="auto" w:fill="FFFFFF"/>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一、</w:t>
      </w:r>
      <w:r>
        <w:rPr>
          <w:rStyle w:val="9"/>
          <w:rFonts w:hint="eastAsia" w:ascii="黑体" w:hAnsi="宋体" w:eastAsia="黑体" w:cs="黑体"/>
          <w:sz w:val="31"/>
          <w:szCs w:val="31"/>
          <w:shd w:val="clear" w:color="auto" w:fill="FFFFFF"/>
        </w:rPr>
        <w:t>主要职能</w:t>
      </w:r>
    </w:p>
    <w:p>
      <w:pPr>
        <w:adjustRightInd w:val="0"/>
        <w:snapToGrid w:val="0"/>
        <w:spacing w:line="56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z w:val="31"/>
          <w:szCs w:val="31"/>
          <w:shd w:val="clear" w:color="auto" w:fill="FFFFFF"/>
        </w:rPr>
        <w:t>自治区公安厅森林公安直属一分局大青山派出所主要职责是：</w:t>
      </w:r>
      <w:r>
        <w:rPr>
          <w:rFonts w:hint="eastAsia" w:ascii="仿宋_GB2312" w:hAnsi="仿宋_GB2312" w:eastAsia="仿宋_GB2312" w:cs="仿宋_GB2312"/>
          <w:sz w:val="32"/>
          <w:szCs w:val="32"/>
        </w:rPr>
        <w:t>负责实施本辖区所管护林区和草原的治安管理工作，协助对应的林业主管部门做好维护林区稳定工作。办理本辖区涉及森林和草原刑事案件、治安案件和法律规定的相关行政案件。实施本辖区的森林和草原防火相关工作，负责火场警戒、交通疏导、治安维护、火案侦破等。协同对应的林业主管部门开展防火宣传、火灾隐患排查、重点区域巡护、违规用火处罚等工作。</w:t>
      </w:r>
    </w:p>
    <w:p>
      <w:pPr>
        <w:pStyle w:val="5"/>
        <w:widowControl/>
        <w:spacing w:beforeAutospacing="0" w:afterAutospacing="0" w:line="560" w:lineRule="exact"/>
        <w:ind w:firstLine="645"/>
        <w:jc w:val="both"/>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二、机构设置情况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自治区公安厅森林公安直属一分局大青山派出所是自治区本级三级预算单位。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厅森林公安直属一分局现大青山派出所有政法编制15人，在职人数为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人；后勤控制数人员1人，实有0人。</w:t>
      </w:r>
    </w:p>
    <w:tbl>
      <w:tblPr>
        <w:tblStyle w:val="6"/>
        <w:tblpPr w:leftFromText="180" w:rightFromText="180" w:vertAnchor="text" w:horzAnchor="page" w:tblpX="1822" w:tblpY="170"/>
        <w:tblOverlap w:val="never"/>
        <w:tblW w:w="9158" w:type="dxa"/>
        <w:tblInd w:w="0" w:type="dxa"/>
        <w:tblLayout w:type="fixed"/>
        <w:tblCellMar>
          <w:top w:w="15" w:type="dxa"/>
          <w:left w:w="15" w:type="dxa"/>
          <w:bottom w:w="15" w:type="dxa"/>
          <w:right w:w="15" w:type="dxa"/>
        </w:tblCellMar>
      </w:tblPr>
      <w:tblGrid>
        <w:gridCol w:w="659"/>
        <w:gridCol w:w="1169"/>
        <w:gridCol w:w="1845"/>
        <w:gridCol w:w="1034"/>
        <w:gridCol w:w="734"/>
        <w:gridCol w:w="914"/>
        <w:gridCol w:w="884"/>
        <w:gridCol w:w="959"/>
        <w:gridCol w:w="960"/>
      </w:tblGrid>
      <w:tr>
        <w:tblPrEx>
          <w:tblCellMar>
            <w:top w:w="15" w:type="dxa"/>
            <w:left w:w="15" w:type="dxa"/>
            <w:bottom w:w="15" w:type="dxa"/>
            <w:right w:w="15" w:type="dxa"/>
          </w:tblCellMar>
        </w:tblPrEx>
        <w:trPr>
          <w:trHeight w:val="411"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序号</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预算编码</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派出所名称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编制数（名）</w:t>
            </w:r>
          </w:p>
        </w:tc>
        <w:tc>
          <w:tcPr>
            <w:tcW w:w="25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财政供养人员</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后勤控制数</w:t>
            </w:r>
          </w:p>
        </w:tc>
      </w:tr>
      <w:tr>
        <w:tblPrEx>
          <w:tblCellMar>
            <w:top w:w="15" w:type="dxa"/>
            <w:left w:w="15" w:type="dxa"/>
            <w:bottom w:w="15" w:type="dxa"/>
            <w:right w:w="15" w:type="dxa"/>
          </w:tblCellMar>
        </w:tblPrEx>
        <w:trPr>
          <w:trHeight w:val="449"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heme="minorEastAsia" w:hAnsiTheme="minorEastAsia"/>
                <w:b/>
                <w:color w:val="000000"/>
                <w:sz w:val="24"/>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heme="minorEastAsia" w:hAnsiTheme="minorEastAsia"/>
                <w:b/>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heme="minorEastAsia" w:hAnsiTheme="minorEastAsia"/>
                <w:b/>
                <w:color w:val="000000"/>
                <w:sz w:val="24"/>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heme="minorEastAsia" w:hAnsiTheme="minorEastAsia"/>
                <w:b/>
                <w:color w:val="00000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小计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在职</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退休</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b/>
                <w:color w:val="000000"/>
                <w:sz w:val="24"/>
              </w:rPr>
            </w:pPr>
            <w:r>
              <w:rPr>
                <w:rFonts w:asciiTheme="minorEastAsia" w:hAnsiTheme="minorEastAsia"/>
                <w:b/>
                <w:color w:val="000000"/>
                <w:kern w:val="0"/>
                <w:sz w:val="24"/>
              </w:rPr>
              <w:t>配置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Theme="minorEastAsia" w:hAnsiTheme="minorEastAsia"/>
                <w:color w:val="000000"/>
                <w:sz w:val="24"/>
              </w:rPr>
            </w:pPr>
            <w:r>
              <w:rPr>
                <w:rFonts w:asciiTheme="minorEastAsia" w:hAnsiTheme="minorEastAsia"/>
                <w:color w:val="000000"/>
                <w:kern w:val="0"/>
                <w:sz w:val="24"/>
              </w:rPr>
              <w:t>实有人数</w:t>
            </w:r>
          </w:p>
        </w:tc>
      </w:tr>
      <w:tr>
        <w:tblPrEx>
          <w:tblCellMar>
            <w:top w:w="15" w:type="dxa"/>
            <w:left w:w="15" w:type="dxa"/>
            <w:bottom w:w="15" w:type="dxa"/>
            <w:right w:w="15" w:type="dxa"/>
          </w:tblCellMar>
        </w:tblPrEx>
        <w:trPr>
          <w:trHeight w:val="27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Theme="minorEastAsia" w:hAnsiTheme="minorEastAsia"/>
                <w:color w:val="000000"/>
                <w:sz w:val="24"/>
              </w:rPr>
            </w:pPr>
            <w:r>
              <w:rPr>
                <w:rFonts w:hint="eastAsia" w:asciiTheme="minorEastAsia" w:hAnsiTheme="minorEastAsia"/>
                <w:color w:val="000000"/>
                <w:kern w:val="0"/>
                <w:sz w:val="24"/>
              </w:rPr>
              <w:t>1</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Theme="minorEastAsia" w:hAnsiTheme="minorEastAsia"/>
                <w:color w:val="000000"/>
                <w:szCs w:val="21"/>
              </w:rPr>
            </w:pPr>
            <w:r>
              <w:rPr>
                <w:rFonts w:asciiTheme="minorEastAsia" w:hAnsiTheme="minorEastAsia"/>
                <w:color w:val="000000"/>
                <w:kern w:val="0"/>
                <w:szCs w:val="21"/>
              </w:rPr>
              <w:t>11001000</w:t>
            </w:r>
            <w:r>
              <w:rPr>
                <w:rFonts w:hint="eastAsia" w:asciiTheme="minorEastAsia" w:hAnsiTheme="minorEastAsia"/>
                <w:color w:val="000000"/>
                <w:kern w:val="0"/>
                <w:szCs w:val="21"/>
              </w:rPr>
              <w:t>7</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Theme="minorEastAsia" w:hAnsiTheme="minorEastAsia"/>
                <w:color w:val="000000"/>
                <w:szCs w:val="21"/>
              </w:rPr>
            </w:pPr>
            <w:r>
              <w:rPr>
                <w:rFonts w:asciiTheme="minorEastAsia" w:hAnsiTheme="minorEastAsia"/>
                <w:color w:val="000000"/>
                <w:kern w:val="0"/>
                <w:szCs w:val="21"/>
              </w:rPr>
              <w:t>大青山派出所</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Theme="minorEastAsia" w:hAnsiTheme="minorEastAsia"/>
                <w:color w:val="000000"/>
                <w:sz w:val="24"/>
              </w:rPr>
            </w:pPr>
            <w:r>
              <w:rPr>
                <w:rFonts w:hint="eastAsia" w:asciiTheme="minorEastAsia" w:hAnsiTheme="minorEastAsia"/>
                <w:color w:val="000000"/>
                <w:kern w:val="0"/>
                <w:sz w:val="24"/>
              </w:rPr>
              <w:t>15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heme="minorEastAsia" w:hAnsiTheme="minorEastAsia" w:eastAsiaTheme="minorEastAsia"/>
                <w:color w:val="000000"/>
                <w:sz w:val="24"/>
                <w:lang w:eastAsia="zh-CN"/>
              </w:rPr>
            </w:pPr>
            <w:r>
              <w:rPr>
                <w:rFonts w:hint="eastAsia" w:asciiTheme="minorEastAsia" w:hAnsiTheme="minorEastAsia"/>
                <w:color w:val="000000"/>
                <w:kern w:val="0"/>
                <w:sz w:val="24"/>
              </w:rPr>
              <w:t>2</w:t>
            </w:r>
            <w:r>
              <w:rPr>
                <w:rFonts w:hint="eastAsia" w:asciiTheme="minorEastAsia" w:hAnsiTheme="minorEastAsia"/>
                <w:color w:val="000000"/>
                <w:kern w:val="0"/>
                <w:sz w:val="24"/>
                <w:lang w:val="en-US" w:eastAsia="zh-CN"/>
              </w:rPr>
              <w:t>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Theme="minorEastAsia" w:hAnsiTheme="minorEastAsia" w:eastAsiaTheme="minorEastAsia"/>
                <w:color w:val="000000"/>
                <w:sz w:val="24"/>
                <w:lang w:eastAsia="zh-CN"/>
              </w:rPr>
            </w:pPr>
            <w:r>
              <w:rPr>
                <w:rFonts w:asciiTheme="minorEastAsia" w:hAnsiTheme="minorEastAsia"/>
                <w:color w:val="000000"/>
                <w:kern w:val="0"/>
                <w:sz w:val="24"/>
              </w:rPr>
              <w:t>1</w:t>
            </w:r>
            <w:r>
              <w:rPr>
                <w:rFonts w:hint="eastAsia" w:asciiTheme="minorEastAsia" w:hAnsiTheme="minorEastAsia"/>
                <w:color w:val="000000"/>
                <w:kern w:val="0"/>
                <w:sz w:val="24"/>
                <w:lang w:val="en-US" w:eastAsia="zh-CN"/>
              </w:rPr>
              <w:t>4</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hint="eastAsia" w:asciiTheme="minorEastAsia" w:hAnsiTheme="minorEastAsia" w:eastAsiaTheme="minorEastAsia"/>
                <w:color w:val="000000"/>
                <w:sz w:val="24"/>
                <w:lang w:eastAsia="zh-CN"/>
              </w:rPr>
            </w:pPr>
            <w:r>
              <w:rPr>
                <w:rFonts w:hint="eastAsia" w:asciiTheme="minorEastAsia" w:hAnsiTheme="minorEastAsia"/>
                <w:color w:val="000000"/>
                <w:kern w:val="0"/>
                <w:sz w:val="24"/>
                <w:lang w:val="en-US" w:eastAsia="zh-CN"/>
              </w:rPr>
              <w:t>7</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bottom"/>
              <w:rPr>
                <w:rFonts w:asciiTheme="minorEastAsia" w:hAnsiTheme="minorEastAsia"/>
                <w:color w:val="000000"/>
                <w:sz w:val="24"/>
              </w:rPr>
            </w:pPr>
            <w:r>
              <w:rPr>
                <w:rFonts w:asciiTheme="minorEastAsia" w:hAnsiTheme="minorEastAsia"/>
                <w:color w:val="000000"/>
                <w:kern w:val="0"/>
                <w:sz w:val="24"/>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heme="minorEastAsia" w:hAnsiTheme="minorEastAsia"/>
                <w:color w:val="000000"/>
                <w:sz w:val="24"/>
              </w:rPr>
            </w:pPr>
            <w:r>
              <w:rPr>
                <w:rFonts w:hint="eastAsia" w:asciiTheme="minorEastAsia" w:hAnsiTheme="minorEastAsia"/>
                <w:color w:val="000000"/>
                <w:sz w:val="24"/>
              </w:rPr>
              <w:t>0</w:t>
            </w:r>
          </w:p>
        </w:tc>
      </w:tr>
    </w:tbl>
    <w:p>
      <w:pPr>
        <w:adjustRightInd w:val="0"/>
        <w:snapToGrid w:val="0"/>
        <w:spacing w:line="560" w:lineRule="exact"/>
        <w:ind w:firstLine="627" w:firstLineChars="196"/>
        <w:rPr>
          <w:rFonts w:asciiTheme="minorEastAsia" w:hAnsiTheme="minorEastAsia"/>
          <w:sz w:val="32"/>
          <w:szCs w:val="32"/>
        </w:rPr>
      </w:pPr>
    </w:p>
    <w:p>
      <w:pPr>
        <w:adjustRightInd w:val="0"/>
        <w:snapToGrid w:val="0"/>
        <w:spacing w:line="560" w:lineRule="exact"/>
        <w:ind w:right="-218" w:rightChars="-104"/>
        <w:rPr>
          <w:rFonts w:asciiTheme="minorEastAsia" w:hAnsiTheme="minorEastAsia"/>
          <w:b/>
          <w:sz w:val="32"/>
          <w:szCs w:val="32"/>
        </w:rPr>
      </w:pP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第二部分：自治区公安厅森林公安直属一分局大青山派出所202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年单位预算情况说明</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一、单位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收支</w:t>
      </w:r>
      <w:r>
        <w:rPr>
          <w:rFonts w:hint="eastAsia" w:ascii="黑体" w:hAnsi="宋体" w:eastAsia="黑体" w:cs="黑体"/>
          <w:sz w:val="31"/>
          <w:szCs w:val="31"/>
          <w:shd w:val="clear" w:color="auto" w:fill="FFFFFF"/>
          <w:lang w:eastAsia="zh-CN"/>
        </w:rPr>
        <w:t>增减变化</w:t>
      </w:r>
      <w:r>
        <w:rPr>
          <w:rFonts w:hint="eastAsia" w:ascii="黑体" w:hAnsi="宋体" w:eastAsia="黑体" w:cs="黑体"/>
          <w:sz w:val="31"/>
          <w:szCs w:val="31"/>
          <w:shd w:val="clear" w:color="auto" w:fill="FFFFFF"/>
        </w:rPr>
        <w:t>情况说明</w:t>
      </w:r>
    </w:p>
    <w:p>
      <w:pPr>
        <w:adjustRightInd w:val="0"/>
        <w:snapToGrid w:val="0"/>
        <w:spacing w:line="560" w:lineRule="exact"/>
        <w:ind w:firstLine="640" w:firstLineChars="200"/>
        <w:rPr>
          <w:rFonts w:ascii="仿宋_GB2312" w:hAnsi="微软雅黑" w:eastAsia="仿宋_GB2312" w:cs="仿宋_GB2312"/>
          <w:sz w:val="31"/>
          <w:szCs w:val="31"/>
          <w:shd w:val="clear" w:color="auto" w:fill="FFFFFF"/>
        </w:rPr>
      </w:pP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收入总预算</w:t>
      </w:r>
      <w:r>
        <w:rPr>
          <w:rFonts w:hint="eastAsia" w:ascii="仿宋_GB2312" w:hAnsi="仿宋_GB2312" w:eastAsia="仿宋_GB2312" w:cs="仿宋_GB2312"/>
          <w:sz w:val="32"/>
          <w:szCs w:val="32"/>
          <w:lang w:val="en-US" w:eastAsia="zh-CN"/>
        </w:rPr>
        <w:t>382.02</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eastAsia="zh-CN"/>
        </w:rPr>
        <w:t>2025年</w:t>
      </w:r>
      <w:r>
        <w:rPr>
          <w:rFonts w:hint="eastAsia" w:ascii="仿宋_GB2312" w:hAnsi="微软雅黑" w:eastAsia="仿宋_GB2312" w:cs="仿宋_GB2312"/>
          <w:sz w:val="31"/>
          <w:szCs w:val="31"/>
          <w:shd w:val="clear" w:color="auto" w:fill="FFFFFF"/>
        </w:rPr>
        <w:t>基本支出财政供养人员的</w:t>
      </w:r>
      <w:r>
        <w:rPr>
          <w:rFonts w:hint="eastAsia" w:ascii="仿宋_GB2312" w:hAnsi="微软雅黑" w:eastAsia="仿宋_GB2312" w:cs="仿宋_GB2312"/>
          <w:sz w:val="31"/>
          <w:szCs w:val="31"/>
          <w:shd w:val="clear" w:color="auto" w:fill="FFFFFF"/>
          <w:lang w:eastAsia="zh-CN"/>
        </w:rPr>
        <w:t>因退休和调离，导致人员减少，工资</w:t>
      </w:r>
      <w:r>
        <w:rPr>
          <w:rFonts w:hint="eastAsia" w:ascii="仿宋_GB2312" w:hAnsi="微软雅黑" w:eastAsia="仿宋_GB2312" w:cs="仿宋_GB2312"/>
          <w:sz w:val="31"/>
          <w:szCs w:val="31"/>
          <w:shd w:val="clear" w:color="auto" w:fill="FFFFFF"/>
        </w:rPr>
        <w:t>总额</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，与之相关补贴经费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，社会保障缴费也</w:t>
      </w:r>
      <w:r>
        <w:rPr>
          <w:rFonts w:hint="eastAsia" w:ascii="仿宋_GB2312" w:hAnsi="微软雅黑" w:eastAsia="仿宋_GB2312" w:cs="仿宋_GB2312"/>
          <w:sz w:val="31"/>
          <w:szCs w:val="31"/>
          <w:shd w:val="clear" w:color="auto" w:fill="FFFFFF"/>
          <w:lang w:eastAsia="zh-CN"/>
        </w:rPr>
        <w:t>减少；</w:t>
      </w:r>
      <w:r>
        <w:rPr>
          <w:rFonts w:hint="eastAsia" w:ascii="仿宋_GB2312" w:hAnsi="仿宋_GB2312" w:eastAsia="仿宋_GB2312" w:cs="仿宋_GB2312"/>
          <w:sz w:val="32"/>
          <w:szCs w:val="32"/>
        </w:rPr>
        <w:t>根据本单位实际情况，政工专项工作经费</w:t>
      </w:r>
      <w:r>
        <w:rPr>
          <w:rFonts w:hint="eastAsia" w:ascii="仿宋_GB2312" w:hAnsi="仿宋_GB2312" w:eastAsia="仿宋_GB2312" w:cs="仿宋_GB2312"/>
          <w:sz w:val="32"/>
          <w:szCs w:val="32"/>
          <w:lang w:eastAsia="zh-CN"/>
        </w:rPr>
        <w:t>、系统运行维护费、</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adjustRightInd w:val="0"/>
        <w:snapToGrid w:val="0"/>
        <w:spacing w:line="560" w:lineRule="exact"/>
        <w:ind w:firstLine="620" w:firstLineChars="200"/>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lang w:eastAsia="zh-CN"/>
        </w:rPr>
        <w:t>2025年</w:t>
      </w:r>
      <w:r>
        <w:rPr>
          <w:rFonts w:hint="eastAsia" w:ascii="仿宋_GB2312" w:hAnsi="微软雅黑" w:eastAsia="仿宋_GB2312" w:cs="仿宋_GB2312"/>
          <w:sz w:val="31"/>
          <w:szCs w:val="31"/>
          <w:shd w:val="clear" w:color="auto" w:fill="FFFFFF"/>
        </w:rPr>
        <w:t>支出总预算</w:t>
      </w:r>
      <w:r>
        <w:rPr>
          <w:rFonts w:hint="eastAsia" w:ascii="仿宋_GB2312" w:hAnsi="微软雅黑" w:eastAsia="仿宋_GB2312" w:cs="仿宋_GB2312"/>
          <w:sz w:val="31"/>
          <w:szCs w:val="31"/>
          <w:shd w:val="clear" w:color="auto" w:fill="FFFFFF"/>
          <w:lang w:val="en-US" w:eastAsia="zh-CN"/>
        </w:rPr>
        <w:t>382.02</w:t>
      </w:r>
      <w:r>
        <w:rPr>
          <w:rFonts w:hint="eastAsia" w:ascii="仿宋_GB2312" w:hAnsi="微软雅黑" w:eastAsia="仿宋_GB2312" w:cs="仿宋_GB2312"/>
          <w:sz w:val="31"/>
          <w:szCs w:val="31"/>
          <w:shd w:val="clear" w:color="auto" w:fill="FFFFFF"/>
        </w:rPr>
        <w:t>万元，基本支出预算</w:t>
      </w:r>
      <w:r>
        <w:rPr>
          <w:rFonts w:hint="eastAsia" w:ascii="仿宋_GB2312" w:hAnsi="微软雅黑" w:eastAsia="仿宋_GB2312" w:cs="仿宋_GB2312"/>
          <w:sz w:val="31"/>
          <w:szCs w:val="31"/>
          <w:shd w:val="clear" w:color="auto" w:fill="FFFFFF"/>
          <w:lang w:val="en-US" w:eastAsia="zh-CN"/>
        </w:rPr>
        <w:t>355.31</w:t>
      </w:r>
      <w:r>
        <w:rPr>
          <w:rFonts w:hint="eastAsia" w:ascii="仿宋_GB2312" w:hAnsi="微软雅黑" w:eastAsia="仿宋_GB2312" w:cs="仿宋_GB2312"/>
          <w:sz w:val="31"/>
          <w:szCs w:val="31"/>
          <w:shd w:val="clear" w:color="auto" w:fill="FFFFFF"/>
        </w:rPr>
        <w:t>万元，占支出总预算9</w:t>
      </w:r>
      <w:r>
        <w:rPr>
          <w:rFonts w:hint="eastAsia" w:ascii="仿宋_GB2312" w:hAnsi="微软雅黑" w:eastAsia="仿宋_GB2312" w:cs="仿宋_GB2312"/>
          <w:sz w:val="31"/>
          <w:szCs w:val="31"/>
          <w:shd w:val="clear" w:color="auto" w:fill="FFFFFF"/>
          <w:lang w:val="en-US" w:eastAsia="zh-CN"/>
        </w:rPr>
        <w:t>3</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29.04</w:t>
      </w:r>
      <w:r>
        <w:rPr>
          <w:rFonts w:hint="eastAsia" w:ascii="仿宋_GB2312" w:hAnsi="微软雅黑" w:eastAsia="仿宋_GB2312" w:cs="仿宋_GB2312"/>
          <w:sz w:val="31"/>
          <w:szCs w:val="31"/>
          <w:shd w:val="clear" w:color="auto" w:fill="FFFFFF"/>
        </w:rPr>
        <w:t>万元，减少</w:t>
      </w:r>
      <w:r>
        <w:rPr>
          <w:rFonts w:hint="eastAsia" w:ascii="仿宋_GB2312" w:hAnsi="微软雅黑" w:eastAsia="仿宋_GB2312" w:cs="仿宋_GB2312"/>
          <w:sz w:val="31"/>
          <w:szCs w:val="31"/>
          <w:shd w:val="clear" w:color="auto" w:fill="FFFFFF"/>
          <w:lang w:val="en-US" w:eastAsia="zh-CN"/>
        </w:rPr>
        <w:t>7.56</w:t>
      </w:r>
      <w:r>
        <w:rPr>
          <w:rFonts w:hint="eastAsia" w:ascii="仿宋_GB2312" w:hAnsi="微软雅黑" w:eastAsia="仿宋_GB2312" w:cs="仿宋_GB2312"/>
          <w:sz w:val="31"/>
          <w:szCs w:val="31"/>
          <w:shd w:val="clear" w:color="auto" w:fill="FFFFFF"/>
        </w:rPr>
        <w:t>%。项目支出预算</w:t>
      </w:r>
      <w:r>
        <w:rPr>
          <w:rFonts w:hint="eastAsia" w:ascii="仿宋_GB2312" w:hAnsi="微软雅黑" w:eastAsia="仿宋_GB2312" w:cs="仿宋_GB2312"/>
          <w:sz w:val="31"/>
          <w:szCs w:val="31"/>
          <w:shd w:val="clear" w:color="auto" w:fill="FFFFFF"/>
          <w:lang w:val="en-US" w:eastAsia="zh-CN"/>
        </w:rPr>
        <w:t>26.71</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7</w:t>
      </w:r>
      <w:r>
        <w:rPr>
          <w:rFonts w:hint="eastAsia" w:ascii="仿宋_GB2312" w:hAnsi="微软雅黑" w:eastAsia="仿宋_GB2312" w:cs="仿宋_GB2312"/>
          <w:sz w:val="31"/>
          <w:szCs w:val="31"/>
          <w:shd w:val="clear" w:color="auto" w:fill="FFFFFF"/>
        </w:rPr>
        <w:t>%，同比减少</w:t>
      </w:r>
      <w:r>
        <w:rPr>
          <w:rFonts w:hint="eastAsia" w:ascii="仿宋_GB2312" w:hAnsi="微软雅黑" w:eastAsia="仿宋_GB2312" w:cs="仿宋_GB2312"/>
          <w:sz w:val="31"/>
          <w:szCs w:val="31"/>
          <w:shd w:val="clear" w:color="auto" w:fill="FFFFFF"/>
          <w:lang w:val="en-US" w:eastAsia="zh-CN"/>
        </w:rPr>
        <w:t>6.49</w:t>
      </w:r>
      <w:r>
        <w:rPr>
          <w:rFonts w:hint="eastAsia" w:ascii="仿宋_GB2312" w:hAnsi="微软雅黑" w:eastAsia="仿宋_GB2312" w:cs="仿宋_GB2312"/>
          <w:sz w:val="31"/>
          <w:szCs w:val="31"/>
          <w:shd w:val="clear" w:color="auto" w:fill="FFFFFF"/>
        </w:rPr>
        <w:t>万元，下降</w:t>
      </w:r>
      <w:r>
        <w:rPr>
          <w:rFonts w:hint="eastAsia" w:ascii="仿宋_GB2312" w:hAnsi="微软雅黑" w:eastAsia="仿宋_GB2312" w:cs="仿宋_GB2312"/>
          <w:sz w:val="31"/>
          <w:szCs w:val="31"/>
          <w:shd w:val="clear" w:color="auto" w:fill="FFFFFF"/>
          <w:lang w:val="en-US" w:eastAsia="zh-CN"/>
        </w:rPr>
        <w:t>32.10</w:t>
      </w:r>
      <w:r>
        <w:rPr>
          <w:rFonts w:hint="eastAsia" w:ascii="仿宋_GB2312" w:hAnsi="微软雅黑" w:eastAsia="仿宋_GB2312" w:cs="仿宋_GB2312"/>
          <w:sz w:val="31"/>
          <w:szCs w:val="31"/>
          <w:shd w:val="clear" w:color="auto" w:fill="FFFFFF"/>
        </w:rPr>
        <w:t>％。</w:t>
      </w:r>
    </w:p>
    <w:p>
      <w:pPr>
        <w:adjustRightInd w:val="0"/>
        <w:snapToGrid w:val="0"/>
        <w:spacing w:line="560" w:lineRule="exact"/>
        <w:ind w:firstLine="620" w:firstLineChars="200"/>
        <w:rPr>
          <w:rFonts w:ascii="仿宋_GB2312" w:hAnsi="仿宋_GB2312" w:eastAsia="仿宋_GB2312" w:cs="仿宋_GB2312"/>
          <w:sz w:val="32"/>
          <w:szCs w:val="32"/>
        </w:rPr>
      </w:pPr>
      <w:r>
        <w:rPr>
          <w:rFonts w:hint="eastAsia" w:ascii="仿宋_GB2312" w:hAnsi="微软雅黑" w:eastAsia="仿宋_GB2312" w:cs="仿宋_GB2312"/>
          <w:sz w:val="31"/>
          <w:szCs w:val="31"/>
          <w:shd w:val="clear" w:color="auto" w:fill="FFFFFF"/>
        </w:rPr>
        <w:t>预算支出</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的主要原因：基本支出财政供养人员的</w:t>
      </w:r>
      <w:r>
        <w:rPr>
          <w:rFonts w:hint="eastAsia" w:ascii="仿宋_GB2312" w:hAnsi="微软雅黑" w:eastAsia="仿宋_GB2312" w:cs="仿宋_GB2312"/>
          <w:sz w:val="31"/>
          <w:szCs w:val="31"/>
          <w:shd w:val="clear" w:color="auto" w:fill="FFFFFF"/>
          <w:lang w:eastAsia="zh-CN"/>
        </w:rPr>
        <w:t>因退休和调离，导致人员减少，工资</w:t>
      </w:r>
      <w:r>
        <w:rPr>
          <w:rFonts w:hint="eastAsia" w:ascii="仿宋_GB2312" w:hAnsi="微软雅黑" w:eastAsia="仿宋_GB2312" w:cs="仿宋_GB2312"/>
          <w:sz w:val="31"/>
          <w:szCs w:val="31"/>
          <w:shd w:val="clear" w:color="auto" w:fill="FFFFFF"/>
        </w:rPr>
        <w:t>总额</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，与之相关补贴经费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，社会保障缴费也</w:t>
      </w:r>
      <w:r>
        <w:rPr>
          <w:rFonts w:hint="eastAsia" w:ascii="仿宋_GB2312" w:hAnsi="微软雅黑" w:eastAsia="仿宋_GB2312" w:cs="仿宋_GB2312"/>
          <w:sz w:val="31"/>
          <w:szCs w:val="31"/>
          <w:shd w:val="clear" w:color="auto" w:fill="FFFFFF"/>
          <w:lang w:eastAsia="zh-CN"/>
        </w:rPr>
        <w:t>减少；</w:t>
      </w:r>
      <w:r>
        <w:rPr>
          <w:rFonts w:hint="eastAsia" w:ascii="仿宋_GB2312" w:hAnsi="仿宋_GB2312" w:eastAsia="仿宋_GB2312" w:cs="仿宋_GB2312"/>
          <w:sz w:val="32"/>
          <w:szCs w:val="32"/>
        </w:rPr>
        <w:t>根据本单位实际情况，政工专项工作经费</w:t>
      </w:r>
      <w:r>
        <w:rPr>
          <w:rFonts w:hint="eastAsia" w:ascii="仿宋_GB2312" w:hAnsi="仿宋_GB2312" w:eastAsia="仿宋_GB2312" w:cs="仿宋_GB2312"/>
          <w:sz w:val="32"/>
          <w:szCs w:val="32"/>
          <w:lang w:eastAsia="zh-CN"/>
        </w:rPr>
        <w:t>、系统运行维护费、</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二、单位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收入总体情况说明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收入总预算</w:t>
      </w:r>
      <w:r>
        <w:rPr>
          <w:rFonts w:hint="eastAsia" w:ascii="仿宋_GB2312" w:hAnsi="仿宋_GB2312" w:eastAsia="仿宋_GB2312" w:cs="仿宋_GB2312"/>
          <w:sz w:val="32"/>
          <w:szCs w:val="32"/>
          <w:lang w:val="en-US" w:eastAsia="zh-CN"/>
        </w:rPr>
        <w:t>382.02</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%。其中：一般公共预算支出</w:t>
      </w:r>
      <w:r>
        <w:rPr>
          <w:rFonts w:hint="eastAsia" w:ascii="仿宋_GB2312" w:hAnsi="仿宋_GB2312" w:eastAsia="仿宋_GB2312" w:cs="仿宋_GB2312"/>
          <w:sz w:val="32"/>
          <w:szCs w:val="32"/>
          <w:lang w:val="en-US" w:eastAsia="zh-CN"/>
        </w:rPr>
        <w:t>382.02</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%；上年结转结余资金收入0万元。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 xml:space="preserve">的主要原因： </w:t>
      </w:r>
    </w:p>
    <w:p>
      <w:pPr>
        <w:adjustRightInd w:val="0"/>
        <w:snapToGrid w:val="0"/>
        <w:spacing w:line="560" w:lineRule="exact"/>
        <w:ind w:firstLine="640" w:firstLineChars="200"/>
        <w:rPr>
          <w:rFonts w:hint="eastAsia" w:ascii="仿宋_GB2312" w:hAnsi="微软雅黑" w:eastAsia="仿宋_GB2312" w:cs="仿宋_GB2312"/>
          <w:sz w:val="31"/>
          <w:szCs w:val="31"/>
          <w:shd w:val="clear" w:color="auto" w:fill="FFFFFF"/>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2025年</w:t>
      </w:r>
      <w:r>
        <w:rPr>
          <w:rFonts w:hint="eastAsia" w:ascii="仿宋_GB2312" w:hAnsi="微软雅黑" w:eastAsia="仿宋_GB2312" w:cs="仿宋_GB2312"/>
          <w:sz w:val="31"/>
          <w:szCs w:val="31"/>
          <w:shd w:val="clear" w:color="auto" w:fill="FFFFFF"/>
        </w:rPr>
        <w:t>基本支出财政供养人员的</w:t>
      </w:r>
      <w:r>
        <w:rPr>
          <w:rFonts w:hint="eastAsia" w:ascii="仿宋_GB2312" w:hAnsi="微软雅黑" w:eastAsia="仿宋_GB2312" w:cs="仿宋_GB2312"/>
          <w:sz w:val="31"/>
          <w:szCs w:val="31"/>
          <w:shd w:val="clear" w:color="auto" w:fill="FFFFFF"/>
          <w:lang w:eastAsia="zh-CN"/>
        </w:rPr>
        <w:t>因退休和调离，导致人员减少，工资</w:t>
      </w:r>
      <w:r>
        <w:rPr>
          <w:rFonts w:hint="eastAsia" w:ascii="仿宋_GB2312" w:hAnsi="微软雅黑" w:eastAsia="仿宋_GB2312" w:cs="仿宋_GB2312"/>
          <w:sz w:val="31"/>
          <w:szCs w:val="31"/>
          <w:shd w:val="clear" w:color="auto" w:fill="FFFFFF"/>
        </w:rPr>
        <w:t>总额</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，与之相关补贴经费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，社会保障缴费也</w:t>
      </w:r>
      <w:r>
        <w:rPr>
          <w:rFonts w:hint="eastAsia" w:ascii="仿宋_GB2312" w:hAnsi="微软雅黑" w:eastAsia="仿宋_GB2312" w:cs="仿宋_GB2312"/>
          <w:sz w:val="31"/>
          <w:szCs w:val="31"/>
          <w:shd w:val="clear" w:color="auto" w:fill="FFFFFF"/>
          <w:lang w:eastAsia="zh-CN"/>
        </w:rPr>
        <w:t>减少。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2.根据本单位实际情况，政工专项工作经费</w:t>
      </w:r>
      <w:r>
        <w:rPr>
          <w:rFonts w:hint="eastAsia" w:ascii="仿宋_GB2312" w:hAnsi="仿宋_GB2312" w:eastAsia="仿宋_GB2312" w:cs="仿宋_GB2312"/>
          <w:sz w:val="32"/>
          <w:szCs w:val="32"/>
          <w:lang w:eastAsia="zh-CN"/>
        </w:rPr>
        <w:t>、系统运行维护费、</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三、单位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支出总体情况说明</w:t>
      </w:r>
    </w:p>
    <w:p>
      <w:pPr>
        <w:adjustRightInd w:val="0"/>
        <w:snapToGrid w:val="0"/>
        <w:spacing w:line="560" w:lineRule="exact"/>
        <w:ind w:firstLine="620" w:firstLineChars="200"/>
        <w:rPr>
          <w:rFonts w:hint="eastAsia" w:ascii="仿宋_GB2312" w:hAnsi="仿宋_GB2312" w:eastAsia="仿宋_GB2312" w:cs="仿宋_GB2312"/>
          <w:sz w:val="32"/>
          <w:szCs w:val="32"/>
        </w:rPr>
      </w:pPr>
      <w:r>
        <w:rPr>
          <w:rFonts w:hint="eastAsia" w:ascii="仿宋_GB2312" w:hAnsi="微软雅黑" w:eastAsia="仿宋_GB2312" w:cs="仿宋_GB2312"/>
          <w:sz w:val="31"/>
          <w:szCs w:val="31"/>
          <w:shd w:val="clear" w:color="auto" w:fill="FFFFFF"/>
          <w:lang w:eastAsia="zh-CN"/>
        </w:rPr>
        <w:t>2025年</w:t>
      </w:r>
      <w:r>
        <w:rPr>
          <w:rFonts w:hint="eastAsia" w:ascii="仿宋_GB2312" w:hAnsi="微软雅黑" w:eastAsia="仿宋_GB2312" w:cs="仿宋_GB2312"/>
          <w:sz w:val="31"/>
          <w:szCs w:val="31"/>
          <w:shd w:val="clear" w:color="auto" w:fill="FFFFFF"/>
        </w:rPr>
        <w:t>支出总预算</w:t>
      </w:r>
      <w:r>
        <w:rPr>
          <w:rFonts w:hint="eastAsia" w:ascii="仿宋_GB2312" w:hAnsi="微软雅黑" w:eastAsia="仿宋_GB2312" w:cs="仿宋_GB2312"/>
          <w:sz w:val="31"/>
          <w:szCs w:val="31"/>
          <w:shd w:val="clear" w:color="auto" w:fill="FFFFFF"/>
          <w:lang w:val="en-US" w:eastAsia="zh-CN"/>
        </w:rPr>
        <w:t>382.02</w:t>
      </w:r>
      <w:r>
        <w:rPr>
          <w:rFonts w:hint="eastAsia" w:ascii="仿宋_GB2312" w:hAnsi="微软雅黑" w:eastAsia="仿宋_GB2312" w:cs="仿宋_GB2312"/>
          <w:sz w:val="31"/>
          <w:szCs w:val="31"/>
          <w:shd w:val="clear" w:color="auto" w:fill="FFFFFF"/>
        </w:rPr>
        <w:t>万元，基本支出预算</w:t>
      </w:r>
      <w:r>
        <w:rPr>
          <w:rFonts w:hint="eastAsia" w:ascii="仿宋_GB2312" w:hAnsi="微软雅黑" w:eastAsia="仿宋_GB2312" w:cs="仿宋_GB2312"/>
          <w:sz w:val="31"/>
          <w:szCs w:val="31"/>
          <w:shd w:val="clear" w:color="auto" w:fill="FFFFFF"/>
          <w:lang w:val="en-US" w:eastAsia="zh-CN"/>
        </w:rPr>
        <w:t>355.31</w:t>
      </w:r>
      <w:r>
        <w:rPr>
          <w:rFonts w:hint="eastAsia" w:ascii="仿宋_GB2312" w:hAnsi="微软雅黑" w:eastAsia="仿宋_GB2312" w:cs="仿宋_GB2312"/>
          <w:sz w:val="31"/>
          <w:szCs w:val="31"/>
          <w:shd w:val="clear" w:color="auto" w:fill="FFFFFF"/>
        </w:rPr>
        <w:t>万元，占支出总预算9</w:t>
      </w:r>
      <w:r>
        <w:rPr>
          <w:rFonts w:hint="eastAsia" w:ascii="仿宋_GB2312" w:hAnsi="微软雅黑" w:eastAsia="仿宋_GB2312" w:cs="仿宋_GB2312"/>
          <w:sz w:val="31"/>
          <w:szCs w:val="31"/>
          <w:shd w:val="clear" w:color="auto" w:fill="FFFFFF"/>
          <w:lang w:val="en-US" w:eastAsia="zh-CN"/>
        </w:rPr>
        <w:t>3</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29.04</w:t>
      </w:r>
      <w:r>
        <w:rPr>
          <w:rFonts w:hint="eastAsia" w:ascii="仿宋_GB2312" w:hAnsi="微软雅黑" w:eastAsia="仿宋_GB2312" w:cs="仿宋_GB2312"/>
          <w:sz w:val="31"/>
          <w:szCs w:val="31"/>
          <w:shd w:val="clear" w:color="auto" w:fill="FFFFFF"/>
        </w:rPr>
        <w:t>万元，减少</w:t>
      </w:r>
      <w:r>
        <w:rPr>
          <w:rFonts w:hint="eastAsia" w:ascii="仿宋_GB2312" w:hAnsi="微软雅黑" w:eastAsia="仿宋_GB2312" w:cs="仿宋_GB2312"/>
          <w:sz w:val="31"/>
          <w:szCs w:val="31"/>
          <w:shd w:val="clear" w:color="auto" w:fill="FFFFFF"/>
          <w:lang w:val="en-US" w:eastAsia="zh-CN"/>
        </w:rPr>
        <w:t>7.56</w:t>
      </w:r>
      <w:r>
        <w:rPr>
          <w:rFonts w:hint="eastAsia" w:ascii="仿宋_GB2312" w:hAnsi="微软雅黑" w:eastAsia="仿宋_GB2312" w:cs="仿宋_GB2312"/>
          <w:sz w:val="31"/>
          <w:szCs w:val="31"/>
          <w:shd w:val="clear" w:color="auto" w:fill="FFFFFF"/>
        </w:rPr>
        <w:t>%。项目支出预算</w:t>
      </w:r>
      <w:r>
        <w:rPr>
          <w:rFonts w:hint="eastAsia" w:ascii="仿宋_GB2312" w:hAnsi="微软雅黑" w:eastAsia="仿宋_GB2312" w:cs="仿宋_GB2312"/>
          <w:sz w:val="31"/>
          <w:szCs w:val="31"/>
          <w:shd w:val="clear" w:color="auto" w:fill="FFFFFF"/>
          <w:lang w:val="en-US" w:eastAsia="zh-CN"/>
        </w:rPr>
        <w:t>26.71</w:t>
      </w:r>
      <w:r>
        <w:rPr>
          <w:rFonts w:hint="eastAsia" w:ascii="仿宋_GB2312" w:hAnsi="微软雅黑" w:eastAsia="仿宋_GB2312" w:cs="仿宋_GB2312"/>
          <w:sz w:val="31"/>
          <w:szCs w:val="31"/>
          <w:shd w:val="clear" w:color="auto" w:fill="FFFFFF"/>
        </w:rPr>
        <w:t>万元，占支出总预算</w:t>
      </w:r>
      <w:r>
        <w:rPr>
          <w:rFonts w:hint="eastAsia" w:ascii="仿宋_GB2312" w:hAnsi="微软雅黑" w:eastAsia="仿宋_GB2312" w:cs="仿宋_GB2312"/>
          <w:sz w:val="31"/>
          <w:szCs w:val="31"/>
          <w:shd w:val="clear" w:color="auto" w:fill="FFFFFF"/>
          <w:lang w:val="en-US" w:eastAsia="zh-CN"/>
        </w:rPr>
        <w:t>7</w:t>
      </w:r>
      <w:r>
        <w:rPr>
          <w:rFonts w:hint="eastAsia" w:ascii="仿宋_GB2312" w:hAnsi="微软雅黑" w:eastAsia="仿宋_GB2312" w:cs="仿宋_GB2312"/>
          <w:sz w:val="31"/>
          <w:szCs w:val="31"/>
          <w:shd w:val="clear" w:color="auto" w:fill="FFFFFF"/>
        </w:rPr>
        <w:t>%，同比减少</w:t>
      </w:r>
      <w:r>
        <w:rPr>
          <w:rFonts w:hint="eastAsia" w:ascii="仿宋_GB2312" w:hAnsi="微软雅黑" w:eastAsia="仿宋_GB2312" w:cs="仿宋_GB2312"/>
          <w:sz w:val="31"/>
          <w:szCs w:val="31"/>
          <w:shd w:val="clear" w:color="auto" w:fill="FFFFFF"/>
          <w:lang w:val="en-US" w:eastAsia="zh-CN"/>
        </w:rPr>
        <w:t>6.49</w:t>
      </w:r>
      <w:r>
        <w:rPr>
          <w:rFonts w:hint="eastAsia" w:ascii="仿宋_GB2312" w:hAnsi="微软雅黑" w:eastAsia="仿宋_GB2312" w:cs="仿宋_GB2312"/>
          <w:sz w:val="31"/>
          <w:szCs w:val="31"/>
          <w:shd w:val="clear" w:color="auto" w:fill="FFFFFF"/>
        </w:rPr>
        <w:t>万元，下降</w:t>
      </w:r>
      <w:r>
        <w:rPr>
          <w:rFonts w:hint="eastAsia" w:ascii="仿宋_GB2312" w:hAnsi="微软雅黑" w:eastAsia="仿宋_GB2312" w:cs="仿宋_GB2312"/>
          <w:sz w:val="31"/>
          <w:szCs w:val="31"/>
          <w:shd w:val="clear" w:color="auto" w:fill="FFFFFF"/>
          <w:lang w:val="en-US" w:eastAsia="zh-CN"/>
        </w:rPr>
        <w:t>32.10</w:t>
      </w:r>
      <w:r>
        <w:rPr>
          <w:rFonts w:hint="eastAsia" w:ascii="仿宋_GB2312" w:hAnsi="微软雅黑" w:eastAsia="仿宋_GB2312" w:cs="仿宋_GB2312"/>
          <w:sz w:val="31"/>
          <w:szCs w:val="31"/>
          <w:shd w:val="clear" w:color="auto" w:fill="FFFFFF"/>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变动</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eastAsia="zh-CN"/>
        </w:rPr>
        <w:t>：</w:t>
      </w:r>
      <w:r>
        <w:rPr>
          <w:rFonts w:hint="eastAsia" w:ascii="仿宋_GB2312" w:hAnsi="微软雅黑" w:eastAsia="仿宋_GB2312" w:cs="仿宋_GB2312"/>
          <w:sz w:val="31"/>
          <w:szCs w:val="31"/>
          <w:shd w:val="clear" w:color="auto" w:fill="FFFFFF"/>
        </w:rPr>
        <w:t>基本支出财政供养人员的</w:t>
      </w:r>
      <w:r>
        <w:rPr>
          <w:rFonts w:hint="eastAsia" w:ascii="仿宋_GB2312" w:hAnsi="微软雅黑" w:eastAsia="仿宋_GB2312" w:cs="仿宋_GB2312"/>
          <w:sz w:val="31"/>
          <w:szCs w:val="31"/>
          <w:shd w:val="clear" w:color="auto" w:fill="FFFFFF"/>
          <w:lang w:eastAsia="zh-CN"/>
        </w:rPr>
        <w:t>因退休和调离，导致人员减少，工资</w:t>
      </w:r>
      <w:r>
        <w:rPr>
          <w:rFonts w:hint="eastAsia" w:ascii="仿宋_GB2312" w:hAnsi="微软雅黑" w:eastAsia="仿宋_GB2312" w:cs="仿宋_GB2312"/>
          <w:sz w:val="31"/>
          <w:szCs w:val="31"/>
          <w:shd w:val="clear" w:color="auto" w:fill="FFFFFF"/>
        </w:rPr>
        <w:t>总额</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，与之相关补贴经费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，社会保障缴费也</w:t>
      </w:r>
      <w:r>
        <w:rPr>
          <w:rFonts w:hint="eastAsia" w:ascii="仿宋_GB2312" w:hAnsi="微软雅黑" w:eastAsia="仿宋_GB2312" w:cs="仿宋_GB2312"/>
          <w:sz w:val="31"/>
          <w:szCs w:val="31"/>
          <w:shd w:val="clear" w:color="auto" w:fill="FFFFFF"/>
          <w:lang w:eastAsia="zh-CN"/>
        </w:rPr>
        <w:t>减少；</w:t>
      </w:r>
      <w:r>
        <w:rPr>
          <w:rFonts w:hint="eastAsia" w:ascii="仿宋_GB2312" w:hAnsi="仿宋_GB2312" w:eastAsia="仿宋_GB2312" w:cs="仿宋_GB2312"/>
          <w:sz w:val="32"/>
          <w:szCs w:val="32"/>
        </w:rPr>
        <w:t>根据本单位实际情况，政工专项工作经费</w:t>
      </w:r>
      <w:r>
        <w:rPr>
          <w:rFonts w:hint="eastAsia" w:ascii="仿宋_GB2312" w:hAnsi="仿宋_GB2312" w:eastAsia="仿宋_GB2312" w:cs="仿宋_GB2312"/>
          <w:sz w:val="32"/>
          <w:szCs w:val="32"/>
          <w:lang w:eastAsia="zh-CN"/>
        </w:rPr>
        <w:t>、系统运行维护费、</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（一）按支出功能分类科目划分，共分为4类，其中：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204公共安全支出类科目支出</w:t>
      </w:r>
      <w:r>
        <w:rPr>
          <w:rFonts w:hint="eastAsia" w:ascii="仿宋_GB2312" w:hAnsi="仿宋_GB2312" w:eastAsia="仿宋_GB2312" w:cs="仿宋_GB2312"/>
          <w:sz w:val="32"/>
          <w:szCs w:val="32"/>
          <w:lang w:val="en-US" w:eastAsia="zh-CN"/>
        </w:rPr>
        <w:t>278.09</w:t>
      </w:r>
      <w:r>
        <w:rPr>
          <w:rFonts w:hint="eastAsia" w:ascii="仿宋_GB2312" w:hAnsi="仿宋_GB2312" w:eastAsia="仿宋_GB2312" w:cs="仿宋_GB2312"/>
          <w:sz w:val="32"/>
          <w:szCs w:val="32"/>
        </w:rPr>
        <w:t>万元，占支出总预算7</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％，同比减少</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主要原因：</w:t>
      </w:r>
      <w:r>
        <w:rPr>
          <w:rFonts w:hint="eastAsia" w:ascii="仿宋_GB2312" w:hAnsi="微软雅黑" w:eastAsia="仿宋_GB2312" w:cs="仿宋_GB2312"/>
          <w:sz w:val="31"/>
          <w:szCs w:val="31"/>
          <w:shd w:val="clear" w:color="auto" w:fill="FFFFFF"/>
        </w:rPr>
        <w:t>基本支出财政供养人员的</w:t>
      </w:r>
      <w:r>
        <w:rPr>
          <w:rFonts w:hint="eastAsia" w:ascii="仿宋_GB2312" w:hAnsi="微软雅黑" w:eastAsia="仿宋_GB2312" w:cs="仿宋_GB2312"/>
          <w:sz w:val="31"/>
          <w:szCs w:val="31"/>
          <w:shd w:val="clear" w:color="auto" w:fill="FFFFFF"/>
          <w:lang w:eastAsia="zh-CN"/>
        </w:rPr>
        <w:t>因退休和调离，导致人员减少，工资</w:t>
      </w:r>
      <w:r>
        <w:rPr>
          <w:rFonts w:hint="eastAsia" w:ascii="仿宋_GB2312" w:hAnsi="微软雅黑" w:eastAsia="仿宋_GB2312" w:cs="仿宋_GB2312"/>
          <w:sz w:val="31"/>
          <w:szCs w:val="31"/>
          <w:shd w:val="clear" w:color="auto" w:fill="FFFFFF"/>
        </w:rPr>
        <w:t>总额</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，与之相关补贴经费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，社会保障缴费也</w:t>
      </w:r>
      <w:r>
        <w:rPr>
          <w:rFonts w:hint="eastAsia" w:ascii="仿宋_GB2312" w:hAnsi="微软雅黑" w:eastAsia="仿宋_GB2312" w:cs="仿宋_GB2312"/>
          <w:sz w:val="31"/>
          <w:szCs w:val="31"/>
          <w:shd w:val="clear" w:color="auto" w:fill="FFFFFF"/>
          <w:lang w:eastAsia="zh-CN"/>
        </w:rPr>
        <w:t>减少；</w:t>
      </w:r>
      <w:r>
        <w:rPr>
          <w:rFonts w:hint="eastAsia" w:ascii="仿宋_GB2312" w:hAnsi="仿宋_GB2312" w:eastAsia="仿宋_GB2312" w:cs="仿宋_GB2312"/>
          <w:sz w:val="32"/>
          <w:szCs w:val="32"/>
        </w:rPr>
        <w:t>根据本单位实际情况，政工专项工作经费</w:t>
      </w:r>
      <w:r>
        <w:rPr>
          <w:rFonts w:hint="eastAsia" w:ascii="仿宋_GB2312" w:hAnsi="仿宋_GB2312" w:eastAsia="仿宋_GB2312" w:cs="仿宋_GB2312"/>
          <w:sz w:val="32"/>
          <w:szCs w:val="32"/>
          <w:lang w:eastAsia="zh-CN"/>
        </w:rPr>
        <w:t>、系统运行维护费、</w:t>
      </w:r>
      <w:r>
        <w:rPr>
          <w:rFonts w:hint="eastAsia" w:ascii="仿宋_GB2312" w:hAnsi="微软雅黑" w:eastAsia="仿宋_GB2312" w:cs="仿宋_GB2312"/>
          <w:sz w:val="31"/>
          <w:szCs w:val="31"/>
          <w:shd w:val="clear" w:color="auto" w:fill="FFFFFF"/>
        </w:rPr>
        <w:t>办公及业务装备购置经费</w:t>
      </w:r>
      <w:r>
        <w:rPr>
          <w:rFonts w:hint="eastAsia" w:ascii="仿宋_GB2312" w:hAnsi="微软雅黑" w:eastAsia="仿宋_GB2312" w:cs="仿宋_GB2312"/>
          <w:sz w:val="31"/>
          <w:szCs w:val="31"/>
          <w:shd w:val="clear" w:color="auto" w:fill="FFFFFF"/>
          <w:lang w:eastAsia="zh-CN"/>
        </w:rPr>
        <w:t>等三个项目未做预算</w:t>
      </w:r>
      <w:r>
        <w:rPr>
          <w:rFonts w:hint="eastAsia" w:ascii="仿宋_GB2312" w:hAnsi="微软雅黑" w:eastAsia="仿宋_GB2312" w:cs="仿宋_GB2312"/>
          <w:sz w:val="31"/>
          <w:szCs w:val="31"/>
          <w:shd w:val="clear" w:color="auto" w:fill="FFFFFF"/>
        </w:rPr>
        <w:t>，导致经费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208社会保障和就业支出类科目支出</w:t>
      </w:r>
      <w:r>
        <w:rPr>
          <w:rFonts w:hint="eastAsia" w:ascii="仿宋_GB2312" w:hAnsi="仿宋_GB2312" w:eastAsia="仿宋_GB2312" w:cs="仿宋_GB2312"/>
          <w:sz w:val="32"/>
          <w:szCs w:val="32"/>
          <w:lang w:val="en-US" w:eastAsia="zh-CN"/>
        </w:rPr>
        <w:t>55.09</w:t>
      </w:r>
      <w:r>
        <w:rPr>
          <w:rFonts w:hint="eastAsia" w:ascii="仿宋_GB2312" w:hAnsi="仿宋_GB2312" w:eastAsia="仿宋_GB2312" w:cs="仿宋_GB2312"/>
          <w:sz w:val="32"/>
          <w:szCs w:val="32"/>
        </w:rPr>
        <w:t>万元，占支出总预算14.</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长7.</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主要原因：人员</w:t>
      </w:r>
      <w:r>
        <w:rPr>
          <w:rFonts w:hint="eastAsia" w:ascii="仿宋_GB2312" w:hAnsi="仿宋_GB2312" w:eastAsia="仿宋_GB2312" w:cs="仿宋_GB2312"/>
          <w:sz w:val="32"/>
          <w:szCs w:val="32"/>
          <w:lang w:eastAsia="zh-CN"/>
        </w:rPr>
        <w:t>调离和退休</w:t>
      </w:r>
      <w:r>
        <w:rPr>
          <w:rFonts w:ascii="仿宋_GB2312" w:hAnsi="仿宋_GB2312" w:eastAsia="仿宋_GB2312" w:cs="仿宋_GB2312"/>
          <w:sz w:val="32"/>
          <w:szCs w:val="32"/>
        </w:rPr>
        <w:t>，导致工资总额</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rPr>
        <w:t>，导致社会保障费</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210卫生健康支出类科目支出</w:t>
      </w:r>
      <w:r>
        <w:rPr>
          <w:rFonts w:hint="eastAsia" w:ascii="仿宋_GB2312" w:hAnsi="仿宋_GB2312" w:eastAsia="仿宋_GB2312" w:cs="仿宋_GB2312"/>
          <w:sz w:val="32"/>
          <w:szCs w:val="32"/>
          <w:lang w:val="en-US" w:eastAsia="zh-CN"/>
        </w:rPr>
        <w:t>24.82</w:t>
      </w:r>
      <w:r>
        <w:rPr>
          <w:rFonts w:hint="eastAsia" w:ascii="仿宋_GB2312" w:hAnsi="仿宋_GB2312" w:eastAsia="仿宋_GB2312" w:cs="仿宋_GB2312"/>
          <w:sz w:val="32"/>
          <w:szCs w:val="32"/>
        </w:rPr>
        <w:t>万元，占支出总预算</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主要原因：人员</w:t>
      </w:r>
      <w:r>
        <w:rPr>
          <w:rFonts w:hint="eastAsia" w:ascii="仿宋_GB2312" w:hAnsi="仿宋_GB2312" w:eastAsia="仿宋_GB2312" w:cs="仿宋_GB2312"/>
          <w:sz w:val="32"/>
          <w:szCs w:val="32"/>
          <w:lang w:eastAsia="zh-CN"/>
        </w:rPr>
        <w:t>调离和退休</w:t>
      </w:r>
      <w:r>
        <w:rPr>
          <w:rFonts w:ascii="仿宋_GB2312" w:hAnsi="仿宋_GB2312" w:eastAsia="仿宋_GB2312" w:cs="仿宋_GB2312"/>
          <w:sz w:val="32"/>
          <w:szCs w:val="32"/>
        </w:rPr>
        <w:t>，导致工资总额</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rPr>
        <w:t>，导致社会保障费</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221住房保障支出类科目支出</w:t>
      </w:r>
      <w:r>
        <w:rPr>
          <w:rFonts w:hint="eastAsia" w:ascii="仿宋_GB2312" w:hAnsi="仿宋_GB2312" w:eastAsia="仿宋_GB2312" w:cs="仿宋_GB2312"/>
          <w:sz w:val="32"/>
          <w:szCs w:val="32"/>
          <w:lang w:val="en-US" w:eastAsia="zh-CN"/>
        </w:rPr>
        <w:t>24.02</w:t>
      </w:r>
      <w:r>
        <w:rPr>
          <w:rFonts w:hint="eastAsia" w:ascii="仿宋_GB2312" w:hAnsi="仿宋_GB2312" w:eastAsia="仿宋_GB2312" w:cs="仿宋_GB2312"/>
          <w:sz w:val="32"/>
          <w:szCs w:val="32"/>
        </w:rPr>
        <w:t>万元，占支出总预算6.</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主要原因：人员</w:t>
      </w:r>
      <w:r>
        <w:rPr>
          <w:rFonts w:hint="eastAsia" w:ascii="仿宋_GB2312" w:hAnsi="仿宋_GB2312" w:eastAsia="仿宋_GB2312" w:cs="仿宋_GB2312"/>
          <w:sz w:val="32"/>
          <w:szCs w:val="32"/>
          <w:lang w:eastAsia="zh-CN"/>
        </w:rPr>
        <w:t>调离和退休</w:t>
      </w:r>
      <w:r>
        <w:rPr>
          <w:rFonts w:ascii="仿宋_GB2312" w:hAnsi="仿宋_GB2312" w:eastAsia="仿宋_GB2312" w:cs="仿宋_GB2312"/>
          <w:sz w:val="32"/>
          <w:szCs w:val="32"/>
        </w:rPr>
        <w:t>，导致工资总额</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rPr>
        <w:t>，导致社会保障费</w:t>
      </w:r>
      <w:r>
        <w:rPr>
          <w:rFonts w:hint="eastAsia" w:ascii="仿宋_GB2312" w:hAnsi="仿宋_GB2312" w:eastAsia="仿宋_GB2312" w:cs="仿宋_GB2312"/>
          <w:sz w:val="32"/>
          <w:szCs w:val="32"/>
          <w:lang w:eastAsia="zh-CN"/>
        </w:rPr>
        <w:t>减少</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（二）按支出结构划分为基本支出和项目支出。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1．基本支出预算</w:t>
      </w:r>
    </w:p>
    <w:p>
      <w:pPr>
        <w:adjustRightInd w:val="0"/>
        <w:snapToGrid w:val="0"/>
        <w:spacing w:line="560" w:lineRule="exact"/>
        <w:ind w:firstLine="620" w:firstLineChars="200"/>
        <w:rPr>
          <w:rFonts w:hint="eastAsia" w:ascii="仿宋_GB2312" w:hAnsi="仿宋_GB2312" w:eastAsia="仿宋_GB2312" w:cs="仿宋_GB2312"/>
          <w:sz w:val="32"/>
          <w:szCs w:val="32"/>
        </w:rPr>
      </w:pPr>
      <w:r>
        <w:rPr>
          <w:rFonts w:hint="eastAsia" w:ascii="仿宋_GB2312" w:hAnsi="微软雅黑" w:eastAsia="仿宋_GB2312" w:cs="仿宋_GB2312"/>
          <w:sz w:val="31"/>
          <w:szCs w:val="31"/>
          <w:shd w:val="clear" w:color="auto" w:fill="FFFFFF"/>
        </w:rPr>
        <w:t>基本支出预算</w:t>
      </w:r>
      <w:r>
        <w:rPr>
          <w:rFonts w:hint="eastAsia" w:ascii="仿宋_GB2312" w:hAnsi="微软雅黑" w:eastAsia="仿宋_GB2312" w:cs="仿宋_GB2312"/>
          <w:sz w:val="31"/>
          <w:szCs w:val="31"/>
          <w:shd w:val="clear" w:color="auto" w:fill="FFFFFF"/>
          <w:lang w:val="en-US" w:eastAsia="zh-CN"/>
        </w:rPr>
        <w:t>355.31</w:t>
      </w:r>
      <w:r>
        <w:rPr>
          <w:rFonts w:hint="eastAsia" w:ascii="仿宋_GB2312" w:hAnsi="微软雅黑" w:eastAsia="仿宋_GB2312" w:cs="仿宋_GB2312"/>
          <w:sz w:val="31"/>
          <w:szCs w:val="31"/>
          <w:shd w:val="clear" w:color="auto" w:fill="FFFFFF"/>
        </w:rPr>
        <w:t>万元，占支出总预算9</w:t>
      </w:r>
      <w:r>
        <w:rPr>
          <w:rFonts w:hint="eastAsia" w:ascii="仿宋_GB2312" w:hAnsi="微软雅黑" w:eastAsia="仿宋_GB2312" w:cs="仿宋_GB2312"/>
          <w:sz w:val="31"/>
          <w:szCs w:val="31"/>
          <w:shd w:val="clear" w:color="auto" w:fill="FFFFFF"/>
          <w:lang w:val="en-US" w:eastAsia="zh-CN"/>
        </w:rPr>
        <w:t>3</w:t>
      </w:r>
      <w:r>
        <w:rPr>
          <w:rFonts w:hint="eastAsia" w:ascii="仿宋_GB2312" w:hAnsi="微软雅黑" w:eastAsia="仿宋_GB2312" w:cs="仿宋_GB2312"/>
          <w:sz w:val="31"/>
          <w:szCs w:val="31"/>
          <w:shd w:val="clear" w:color="auto" w:fill="FFFFFF"/>
        </w:rPr>
        <w:t>%，同比</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lang w:val="en-US" w:eastAsia="zh-CN"/>
        </w:rPr>
        <w:t>29.04</w:t>
      </w:r>
      <w:r>
        <w:rPr>
          <w:rFonts w:hint="eastAsia" w:ascii="仿宋_GB2312" w:hAnsi="微软雅黑" w:eastAsia="仿宋_GB2312" w:cs="仿宋_GB2312"/>
          <w:sz w:val="31"/>
          <w:szCs w:val="31"/>
          <w:shd w:val="clear" w:color="auto" w:fill="FFFFFF"/>
        </w:rPr>
        <w:t>万元，减少</w:t>
      </w:r>
      <w:r>
        <w:rPr>
          <w:rFonts w:hint="eastAsia" w:ascii="仿宋_GB2312" w:hAnsi="微软雅黑" w:eastAsia="仿宋_GB2312" w:cs="仿宋_GB2312"/>
          <w:sz w:val="31"/>
          <w:szCs w:val="31"/>
          <w:shd w:val="clear" w:color="auto" w:fill="FFFFFF"/>
          <w:lang w:val="en-US" w:eastAsia="zh-CN"/>
        </w:rPr>
        <w:t>7.56</w:t>
      </w:r>
      <w:r>
        <w:rPr>
          <w:rFonts w:hint="eastAsia" w:ascii="仿宋_GB2312" w:hAnsi="微软雅黑" w:eastAsia="仿宋_GB2312" w:cs="仿宋_GB2312"/>
          <w:sz w:val="31"/>
          <w:szCs w:val="31"/>
          <w:shd w:val="clear" w:color="auto" w:fill="FFFFFF"/>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变动</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eastAsia="zh-CN"/>
        </w:rPr>
        <w:t>：2025年</w:t>
      </w:r>
      <w:r>
        <w:rPr>
          <w:rFonts w:hint="eastAsia" w:ascii="仿宋_GB2312" w:hAnsi="微软雅黑" w:eastAsia="仿宋_GB2312" w:cs="仿宋_GB2312"/>
          <w:sz w:val="31"/>
          <w:szCs w:val="31"/>
          <w:shd w:val="clear" w:color="auto" w:fill="FFFFFF"/>
        </w:rPr>
        <w:t>基本支出财政供养人员的</w:t>
      </w:r>
      <w:r>
        <w:rPr>
          <w:rFonts w:hint="eastAsia" w:ascii="仿宋_GB2312" w:hAnsi="微软雅黑" w:eastAsia="仿宋_GB2312" w:cs="仿宋_GB2312"/>
          <w:sz w:val="31"/>
          <w:szCs w:val="31"/>
          <w:shd w:val="clear" w:color="auto" w:fill="FFFFFF"/>
          <w:lang w:eastAsia="zh-CN"/>
        </w:rPr>
        <w:t>因退休和调离，导致人员减少，工资</w:t>
      </w:r>
      <w:r>
        <w:rPr>
          <w:rFonts w:hint="eastAsia" w:ascii="仿宋_GB2312" w:hAnsi="微软雅黑" w:eastAsia="仿宋_GB2312" w:cs="仿宋_GB2312"/>
          <w:sz w:val="31"/>
          <w:szCs w:val="31"/>
          <w:shd w:val="clear" w:color="auto" w:fill="FFFFFF"/>
        </w:rPr>
        <w:t>总额</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，与之相关补贴经费</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，社会保障缴费也</w:t>
      </w:r>
      <w:r>
        <w:rPr>
          <w:rFonts w:hint="eastAsia" w:ascii="仿宋_GB2312" w:hAnsi="微软雅黑" w:eastAsia="仿宋_GB2312" w:cs="仿宋_GB2312"/>
          <w:sz w:val="31"/>
          <w:szCs w:val="31"/>
          <w:shd w:val="clear" w:color="auto" w:fill="FFFFFF"/>
          <w:lang w:eastAsia="zh-CN"/>
        </w:rPr>
        <w:t>减少</w:t>
      </w:r>
      <w:r>
        <w:rPr>
          <w:rFonts w:hint="eastAsia" w:ascii="仿宋_GB2312" w:hAnsi="微软雅黑" w:eastAsia="仿宋_GB2312" w:cs="仿宋_GB2312"/>
          <w:sz w:val="31"/>
          <w:szCs w:val="31"/>
          <w:shd w:val="clear" w:color="auto" w:fill="FFFFFF"/>
        </w:rPr>
        <w:t>。</w:t>
      </w:r>
      <w:r>
        <w:rPr>
          <w:rFonts w:hint="eastAsia" w:ascii="仿宋_GB2312" w:hAnsi="仿宋_GB2312" w:eastAsia="仿宋_GB2312" w:cs="仿宋_GB2312"/>
          <w:sz w:val="32"/>
          <w:szCs w:val="32"/>
        </w:rPr>
        <w:t>其中：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人员经费预算</w:t>
      </w:r>
      <w:r>
        <w:rPr>
          <w:rFonts w:hint="eastAsia" w:ascii="仿宋_GB2312" w:hAnsi="仿宋_GB2312" w:eastAsia="仿宋_GB2312" w:cs="仿宋_GB2312"/>
          <w:sz w:val="32"/>
          <w:szCs w:val="32"/>
          <w:lang w:val="en-US" w:eastAsia="zh-CN"/>
        </w:rPr>
        <w:t>297.81</w:t>
      </w:r>
      <w:r>
        <w:rPr>
          <w:rFonts w:hint="eastAsia" w:ascii="仿宋_GB2312" w:hAnsi="仿宋_GB2312" w:eastAsia="仿宋_GB2312" w:cs="仿宋_GB2312"/>
          <w:sz w:val="32"/>
          <w:szCs w:val="32"/>
        </w:rPr>
        <w:t>万元，占基本支出预算83.</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％，同比减少</w:t>
      </w:r>
      <w:r>
        <w:rPr>
          <w:rFonts w:hint="eastAsia" w:ascii="仿宋_GB2312" w:hAnsi="仿宋_GB2312" w:eastAsia="仿宋_GB2312" w:cs="仿宋_GB2312"/>
          <w:sz w:val="32"/>
          <w:szCs w:val="32"/>
          <w:lang w:val="en-US" w:eastAsia="zh-CN"/>
        </w:rPr>
        <w:t>22.31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6.97</w:t>
      </w:r>
      <w:r>
        <w:rPr>
          <w:rFonts w:hint="eastAsia" w:ascii="仿宋_GB2312" w:hAnsi="仿宋_GB2312" w:eastAsia="仿宋_GB2312" w:cs="仿宋_GB2312"/>
          <w:sz w:val="32"/>
          <w:szCs w:val="32"/>
        </w:rPr>
        <w:t>%。其中：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工资福利支出预算</w:t>
      </w:r>
      <w:r>
        <w:rPr>
          <w:rFonts w:hint="eastAsia" w:ascii="仿宋_GB2312" w:hAnsi="仿宋_GB2312" w:eastAsia="仿宋_GB2312" w:cs="仿宋_GB2312"/>
          <w:sz w:val="32"/>
          <w:szCs w:val="32"/>
          <w:lang w:val="en-US" w:eastAsia="zh-CN"/>
        </w:rPr>
        <w:t>275.07</w:t>
      </w:r>
      <w:r>
        <w:rPr>
          <w:rFonts w:hint="eastAsia" w:ascii="仿宋_GB2312" w:hAnsi="仿宋_GB2312" w:eastAsia="仿宋_GB2312" w:cs="仿宋_GB2312"/>
          <w:sz w:val="32"/>
          <w:szCs w:val="32"/>
        </w:rPr>
        <w:t>万元，占基本支出预算77.</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23.81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7.97</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对个人和家庭的补助预算</w:t>
      </w:r>
      <w:r>
        <w:rPr>
          <w:rFonts w:hint="eastAsia" w:ascii="仿宋_GB2312" w:hAnsi="仿宋_GB2312" w:eastAsia="仿宋_GB2312" w:cs="仿宋_GB2312"/>
          <w:sz w:val="32"/>
          <w:szCs w:val="32"/>
          <w:lang w:val="en-US" w:eastAsia="zh-CN"/>
        </w:rPr>
        <w:t>22.74</w:t>
      </w:r>
      <w:r>
        <w:rPr>
          <w:rFonts w:hint="eastAsia" w:ascii="仿宋_GB2312" w:hAnsi="仿宋_GB2312" w:eastAsia="仿宋_GB2312" w:cs="仿宋_GB2312"/>
          <w:sz w:val="32"/>
          <w:szCs w:val="32"/>
        </w:rPr>
        <w:t>万元，占基本支出预算</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%，同比增加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万元，增长15%。</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公用经费（商品和服务支出）预算64.23万元，占基本支出预算16.71%，同比增加0.14万元，增长</w:t>
      </w:r>
      <w:r>
        <w:rPr>
          <w:rFonts w:hint="eastAsia" w:ascii="仿宋_GB2312" w:hAnsi="仿宋_GB2312" w:eastAsia="仿宋_GB2312" w:cs="仿宋_GB2312"/>
          <w:sz w:val="32"/>
          <w:szCs w:val="32"/>
          <w:lang w:val="en-US" w:eastAsia="zh-CN"/>
        </w:rPr>
        <w:t>7.06</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2.项目支出预算</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项目支出预算项目支出</w:t>
      </w:r>
      <w:r>
        <w:rPr>
          <w:rFonts w:hint="eastAsia" w:ascii="仿宋_GB2312" w:hAnsi="仿宋_GB2312" w:eastAsia="仿宋_GB2312" w:cs="仿宋_GB2312"/>
          <w:sz w:val="32"/>
          <w:szCs w:val="32"/>
          <w:lang w:val="en-US" w:eastAsia="zh-CN"/>
        </w:rPr>
        <w:t>26.71</w:t>
      </w:r>
      <w:r>
        <w:rPr>
          <w:rFonts w:hint="eastAsia" w:ascii="仿宋_GB2312" w:hAnsi="仿宋_GB2312" w:eastAsia="仿宋_GB2312" w:cs="仿宋_GB2312"/>
          <w:sz w:val="32"/>
          <w:szCs w:val="32"/>
        </w:rPr>
        <w:t>万元，占支出总预算</w:t>
      </w:r>
      <w:r>
        <w:rPr>
          <w:rFonts w:hint="eastAsia" w:ascii="仿宋_GB2312" w:hAnsi="仿宋_GB2312" w:eastAsia="仿宋_GB2312" w:cs="仿宋_GB2312"/>
          <w:sz w:val="32"/>
          <w:szCs w:val="32"/>
          <w:lang w:val="en-US" w:eastAsia="zh-CN"/>
        </w:rPr>
        <w:t>6.99</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变动</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eastAsia="zh-CN"/>
        </w:rPr>
        <w:t>：根据本单位实际情况，项目经费中新增物业管理费项目，导致经费增加</w:t>
      </w:r>
      <w:r>
        <w:rPr>
          <w:rFonts w:hint="eastAsia" w:ascii="仿宋_GB2312" w:hAnsi="仿宋_GB2312" w:eastAsia="仿宋_GB2312" w:cs="仿宋_GB2312"/>
          <w:sz w:val="32"/>
          <w:szCs w:val="32"/>
        </w:rPr>
        <w:t>。</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lang w:eastAsia="zh-CN"/>
        </w:rPr>
        <w:t>四</w:t>
      </w:r>
      <w:r>
        <w:rPr>
          <w:rFonts w:hint="eastAsia" w:ascii="黑体" w:hAnsi="宋体" w:eastAsia="黑体" w:cs="黑体"/>
          <w:sz w:val="31"/>
          <w:szCs w:val="31"/>
          <w:shd w:val="clear" w:color="auto" w:fill="FFFFFF"/>
        </w:rPr>
        <w:t>、政府性基金预算</w:t>
      </w:r>
      <w:r>
        <w:rPr>
          <w:rFonts w:hint="eastAsia" w:ascii="黑体" w:hAnsi="宋体" w:eastAsia="黑体" w:cs="黑体"/>
          <w:sz w:val="31"/>
          <w:szCs w:val="31"/>
          <w:shd w:val="clear" w:color="auto" w:fill="FFFFFF"/>
          <w:lang w:eastAsia="zh-CN"/>
        </w:rPr>
        <w:t>支出</w:t>
      </w:r>
      <w:r>
        <w:rPr>
          <w:rFonts w:hint="eastAsia" w:ascii="黑体" w:hAnsi="宋体" w:eastAsia="黑体" w:cs="黑体"/>
          <w:sz w:val="31"/>
          <w:szCs w:val="31"/>
          <w:shd w:val="clear" w:color="auto" w:fill="FFFFFF"/>
        </w:rPr>
        <w:t>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我单位无政府性基金预算收支。</w:t>
      </w:r>
    </w:p>
    <w:p>
      <w:pPr>
        <w:pStyle w:val="5"/>
        <w:widowControl/>
        <w:spacing w:beforeAutospacing="0" w:afterAutospacing="0" w:line="560" w:lineRule="exact"/>
        <w:ind w:firstLine="645"/>
        <w:jc w:val="both"/>
        <w:rPr>
          <w:rFonts w:ascii="黑体" w:hAnsi="黑体" w:eastAsia="黑体" w:cs="黑体"/>
          <w:sz w:val="31"/>
          <w:szCs w:val="31"/>
          <w:shd w:val="clear" w:color="auto" w:fill="FFFFFF"/>
        </w:rPr>
      </w:pPr>
      <w:r>
        <w:rPr>
          <w:rFonts w:hint="eastAsia" w:ascii="黑体" w:hAnsi="黑体" w:eastAsia="黑体" w:cs="黑体"/>
          <w:sz w:val="31"/>
          <w:szCs w:val="31"/>
          <w:shd w:val="clear" w:color="auto" w:fill="FFFFFF"/>
          <w:lang w:eastAsia="zh-CN"/>
        </w:rPr>
        <w:t>五</w:t>
      </w:r>
      <w:r>
        <w:rPr>
          <w:rFonts w:hint="eastAsia" w:ascii="黑体" w:hAnsi="黑体" w:eastAsia="黑体" w:cs="黑体"/>
          <w:sz w:val="31"/>
          <w:szCs w:val="31"/>
          <w:shd w:val="clear" w:color="auto" w:fill="FFFFFF"/>
        </w:rPr>
        <w:t>、国有资本经营预算支出情况说明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单位预算无国有资本经营预算。</w:t>
      </w:r>
    </w:p>
    <w:p>
      <w:pPr>
        <w:pStyle w:val="5"/>
        <w:widowControl/>
        <w:spacing w:beforeAutospacing="0" w:afterAutospacing="0" w:line="560" w:lineRule="exact"/>
        <w:ind w:firstLine="645"/>
        <w:jc w:val="both"/>
        <w:rPr>
          <w:b/>
          <w:bCs/>
        </w:rPr>
      </w:pPr>
      <w:r>
        <w:rPr>
          <w:rFonts w:hint="eastAsia" w:ascii="黑体" w:hAnsi="宋体" w:eastAsia="黑体" w:cs="黑体"/>
          <w:b/>
          <w:bCs/>
          <w:sz w:val="31"/>
          <w:szCs w:val="31"/>
          <w:shd w:val="clear" w:color="auto" w:fill="FFFFFF"/>
          <w:lang w:eastAsia="zh-CN"/>
        </w:rPr>
        <w:t>六</w:t>
      </w:r>
      <w:r>
        <w:rPr>
          <w:rFonts w:hint="eastAsia" w:ascii="黑体" w:hAnsi="宋体" w:eastAsia="黑体" w:cs="黑体"/>
          <w:b/>
          <w:bCs/>
          <w:sz w:val="31"/>
          <w:szCs w:val="31"/>
          <w:shd w:val="clear" w:color="auto" w:fill="FFFFFF"/>
        </w:rPr>
        <w:t>、一般公共预算“三公”经费情况说明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一般公共预算安排的“三公”经费支出预算</w:t>
      </w:r>
      <w:r>
        <w:rPr>
          <w:rFonts w:hint="eastAsia" w:ascii="仿宋_GB2312" w:hAnsi="仿宋_GB2312" w:eastAsia="仿宋_GB2312" w:cs="仿宋_GB2312"/>
          <w:sz w:val="32"/>
          <w:szCs w:val="32"/>
          <w:lang w:val="en-US" w:eastAsia="zh-CN"/>
        </w:rPr>
        <w:t>7.95</w:t>
      </w:r>
      <w:r>
        <w:rPr>
          <w:rFonts w:hint="eastAsia" w:ascii="仿宋_GB2312" w:hAnsi="仿宋_GB2312" w:eastAsia="仿宋_GB2312" w:cs="仿宋_GB2312"/>
          <w:sz w:val="32"/>
          <w:szCs w:val="32"/>
        </w:rPr>
        <w:t>万元，</w:t>
      </w:r>
      <w:r>
        <w:rPr>
          <w:rFonts w:hint="eastAsia" w:ascii="仿宋_GB2312" w:hAnsi="微软雅黑" w:eastAsia="仿宋_GB2312" w:cs="仿宋_GB2312"/>
          <w:sz w:val="31"/>
          <w:szCs w:val="31"/>
          <w:shd w:val="clear" w:color="auto" w:fill="FFFFFF"/>
        </w:rPr>
        <w:t>同比减少</w:t>
      </w:r>
      <w:r>
        <w:rPr>
          <w:rFonts w:hint="eastAsia" w:ascii="宋体" w:hAnsi="宋体" w:eastAsia="宋体" w:cs="宋体"/>
          <w:sz w:val="31"/>
          <w:szCs w:val="31"/>
          <w:shd w:val="clear" w:color="auto" w:fill="FFFFFF"/>
          <w:lang w:val="en-US" w:eastAsia="zh-CN"/>
        </w:rPr>
        <w:t>1.05</w:t>
      </w:r>
      <w:r>
        <w:rPr>
          <w:rFonts w:hint="eastAsia" w:ascii="仿宋_GB2312" w:hAnsi="微软雅黑" w:eastAsia="仿宋_GB2312" w:cs="仿宋_GB2312"/>
          <w:sz w:val="31"/>
          <w:szCs w:val="31"/>
          <w:shd w:val="clear" w:color="auto" w:fill="FFFFFF"/>
        </w:rPr>
        <w:t>万元，下降</w:t>
      </w:r>
      <w:r>
        <w:rPr>
          <w:rFonts w:hint="eastAsia" w:ascii="宋体" w:hAnsi="宋体" w:eastAsia="宋体" w:cs="宋体"/>
          <w:sz w:val="31"/>
          <w:szCs w:val="31"/>
          <w:shd w:val="clear" w:color="auto" w:fill="FFFFFF"/>
          <w:lang w:val="en-US" w:eastAsia="zh-CN"/>
        </w:rPr>
        <w:t>8.51</w:t>
      </w:r>
      <w:r>
        <w:rPr>
          <w:rFonts w:hint="eastAsia" w:ascii="仿宋_GB2312" w:hAnsi="微软雅黑" w:eastAsia="仿宋_GB2312" w:cs="仿宋_GB2312"/>
          <w:sz w:val="31"/>
          <w:szCs w:val="31"/>
          <w:shd w:val="clear" w:color="auto" w:fill="FFFFFF"/>
        </w:rPr>
        <w:t>％。</w:t>
      </w:r>
      <w:r>
        <w:rPr>
          <w:rFonts w:hint="eastAsia" w:ascii="仿宋_GB2312" w:hAnsi="仿宋_GB2312" w:eastAsia="仿宋_GB2312" w:cs="仿宋_GB2312"/>
          <w:sz w:val="32"/>
          <w:szCs w:val="32"/>
        </w:rPr>
        <w:t>具体如下：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预算安排0万元，同比增加0万元，与上年持平。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万元，同比减少</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w:t>
      </w:r>
      <w:r>
        <w:rPr>
          <w:rFonts w:hint="eastAsia" w:ascii="仿宋_GB2312" w:hAnsi="微软雅黑" w:eastAsia="仿宋_GB2312" w:cs="仿宋_GB2312"/>
          <w:sz w:val="31"/>
          <w:szCs w:val="31"/>
          <w:shd w:val="clear" w:color="auto" w:fill="FFFFFF"/>
        </w:rPr>
        <w:t>下降</w:t>
      </w:r>
      <w:r>
        <w:rPr>
          <w:rFonts w:hint="eastAsia" w:ascii="仿宋_GB2312" w:hAnsi="微软雅黑" w:eastAsia="仿宋_GB2312" w:cs="仿宋_GB2312"/>
          <w:sz w:val="31"/>
          <w:szCs w:val="31"/>
          <w:shd w:val="clear" w:color="auto" w:fill="FFFFFF"/>
          <w:lang w:val="en-US" w:eastAsia="zh-CN"/>
        </w:rPr>
        <w:t>100</w:t>
      </w:r>
      <w:r>
        <w:rPr>
          <w:rFonts w:hint="eastAsia" w:ascii="仿宋_GB2312" w:hAnsi="微软雅黑" w:eastAsia="仿宋_GB2312" w:cs="仿宋_GB2312"/>
          <w:sz w:val="31"/>
          <w:szCs w:val="31"/>
          <w:shd w:val="clear" w:color="auto" w:fill="FFFFFF"/>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预算安排7.95万元，同比增加0万元，与上年持平。其中：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预算安排0万元，比上年增加0万元，与上年持平。</w:t>
      </w:r>
    </w:p>
    <w:p>
      <w:pPr>
        <w:adjustRightInd w:val="0"/>
        <w:snapToGrid w:val="0"/>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预算安排7.95万元，比上年增加0万元，与上年持平。</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lang w:eastAsia="zh-CN"/>
        </w:rPr>
        <w:t>七</w:t>
      </w:r>
      <w:r>
        <w:rPr>
          <w:rFonts w:hint="eastAsia" w:ascii="黑体" w:hAnsi="宋体" w:eastAsia="黑体" w:cs="黑体"/>
          <w:sz w:val="31"/>
          <w:szCs w:val="31"/>
          <w:shd w:val="clear" w:color="auto" w:fill="FFFFFF"/>
        </w:rPr>
        <w:t>、</w:t>
      </w:r>
      <w:r>
        <w:rPr>
          <w:rFonts w:hint="eastAsia" w:ascii="黑体" w:hAnsi="宋体" w:eastAsia="黑体" w:cs="黑体"/>
          <w:sz w:val="31"/>
          <w:szCs w:val="31"/>
          <w:shd w:val="clear" w:color="auto" w:fill="FFFFFF"/>
          <w:lang w:eastAsia="zh-CN"/>
        </w:rPr>
        <w:t>机关运行经费安排</w:t>
      </w:r>
      <w:r>
        <w:rPr>
          <w:rFonts w:hint="eastAsia" w:ascii="黑体" w:hAnsi="宋体" w:eastAsia="黑体" w:cs="黑体"/>
          <w:sz w:val="31"/>
          <w:szCs w:val="31"/>
          <w:shd w:val="clear" w:color="auto" w:fill="FFFFFF"/>
        </w:rPr>
        <w:t>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我单位机关运行经费主要</w:t>
      </w:r>
      <w:r>
        <w:rPr>
          <w:rFonts w:hint="eastAsia" w:ascii="仿宋_GB2312" w:hAnsi="仿宋_GB2312" w:eastAsia="仿宋_GB2312" w:cs="仿宋_GB2312"/>
          <w:sz w:val="32"/>
          <w:szCs w:val="32"/>
        </w:rPr>
        <w:t>保障公安厅森林公安直属一分局大青山派出所日常运行，主要用于办公及印刷费、邮电费、差旅费、会议费、福利费、日常维修费、专用材料及一般设备购置费、办公用房水电费、公务用车运行维护费以及其他费用。</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机关运行经费预算</w:t>
      </w:r>
      <w:r>
        <w:rPr>
          <w:rFonts w:hint="eastAsia" w:ascii="仿宋_GB2312" w:hAnsi="仿宋_GB2312" w:eastAsia="仿宋_GB2312" w:cs="仿宋_GB2312"/>
          <w:sz w:val="32"/>
          <w:szCs w:val="32"/>
          <w:lang w:val="en-US" w:eastAsia="zh-CN"/>
        </w:rPr>
        <w:t>57.50</w:t>
      </w:r>
      <w:r>
        <w:rPr>
          <w:rFonts w:hint="eastAsia" w:ascii="仿宋_GB2312" w:hAnsi="仿宋_GB2312" w:eastAsia="仿宋_GB2312" w:cs="仿宋_GB2312"/>
          <w:sz w:val="32"/>
          <w:szCs w:val="32"/>
        </w:rPr>
        <w:t>万元，同比202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年64.23万元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10.48</w:t>
      </w:r>
      <w:r>
        <w:rPr>
          <w:rFonts w:hint="eastAsia" w:ascii="仿宋_GB2312" w:hAnsi="仿宋_GB2312" w:eastAsia="仿宋_GB2312" w:cs="仿宋_GB2312"/>
          <w:sz w:val="32"/>
          <w:szCs w:val="32"/>
        </w:rPr>
        <w:t>％。机关运行经费预算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的主要派出所日常维修费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eastAsia="zh-CN"/>
        </w:rPr>
        <w:t>等减少</w:t>
      </w:r>
      <w:r>
        <w:rPr>
          <w:rFonts w:hint="eastAsia" w:ascii="仿宋_GB2312" w:hAnsi="仿宋_GB2312" w:eastAsia="仿宋_GB2312" w:cs="仿宋_GB2312"/>
          <w:sz w:val="32"/>
          <w:szCs w:val="32"/>
        </w:rPr>
        <w:t>，导致经费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lang w:eastAsia="zh-CN"/>
        </w:rPr>
        <w:t>八</w:t>
      </w:r>
      <w:r>
        <w:rPr>
          <w:rFonts w:hint="eastAsia" w:ascii="黑体" w:hAnsi="宋体" w:eastAsia="黑体" w:cs="黑体"/>
          <w:sz w:val="31"/>
          <w:szCs w:val="31"/>
          <w:shd w:val="clear" w:color="auto" w:fill="FFFFFF"/>
        </w:rPr>
        <w:t>、</w:t>
      </w:r>
      <w:r>
        <w:rPr>
          <w:rFonts w:hint="eastAsia" w:ascii="黑体" w:hAnsi="宋体" w:eastAsia="黑体" w:cs="黑体"/>
          <w:sz w:val="31"/>
          <w:szCs w:val="31"/>
          <w:shd w:val="clear" w:color="auto" w:fill="FFFFFF"/>
          <w:lang w:eastAsia="zh-CN"/>
        </w:rPr>
        <w:t>政府采购预算安排</w:t>
      </w:r>
      <w:r>
        <w:rPr>
          <w:rFonts w:hint="eastAsia" w:ascii="黑体" w:hAnsi="宋体" w:eastAsia="黑体" w:cs="黑体"/>
          <w:sz w:val="31"/>
          <w:szCs w:val="31"/>
          <w:shd w:val="clear" w:color="auto" w:fill="FFFFFF"/>
        </w:rPr>
        <w:t>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我单位2025年</w:t>
      </w:r>
      <w:r>
        <w:rPr>
          <w:rFonts w:hint="eastAsia" w:ascii="仿宋_GB2312" w:hAnsi="仿宋_GB2312" w:eastAsia="仿宋_GB2312" w:cs="仿宋_GB2312"/>
          <w:sz w:val="32"/>
          <w:szCs w:val="32"/>
        </w:rPr>
        <w:t>政府采购预算</w:t>
      </w:r>
      <w:r>
        <w:rPr>
          <w:rFonts w:hint="eastAsia" w:ascii="仿宋_GB2312" w:hAnsi="仿宋_GB2312" w:eastAsia="仿宋_GB2312" w:cs="仿宋_GB2312"/>
          <w:sz w:val="32"/>
          <w:szCs w:val="32"/>
          <w:lang w:val="en-US" w:eastAsia="zh-CN"/>
        </w:rPr>
        <w:t>18.40</w:t>
      </w:r>
      <w:r>
        <w:rPr>
          <w:rFonts w:hint="eastAsia" w:ascii="仿宋_GB2312" w:hAnsi="仿宋_GB2312" w:eastAsia="仿宋_GB2312" w:cs="仿宋_GB2312"/>
          <w:sz w:val="32"/>
          <w:szCs w:val="32"/>
        </w:rPr>
        <w:t>万元，同比增加</w:t>
      </w:r>
      <w:r>
        <w:rPr>
          <w:rFonts w:hint="eastAsia" w:ascii="仿宋_GB2312" w:hAnsi="仿宋_GB2312" w:eastAsia="仿宋_GB2312" w:cs="仿宋_GB2312"/>
          <w:sz w:val="32"/>
          <w:szCs w:val="32"/>
          <w:lang w:val="en-US" w:eastAsia="zh-CN"/>
        </w:rPr>
        <w:t>10.05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120.36</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集中采购预算</w:t>
      </w:r>
      <w:r>
        <w:rPr>
          <w:rFonts w:hint="eastAsia" w:ascii="仿宋_GB2312" w:hAnsi="仿宋_GB2312" w:eastAsia="仿宋_GB2312" w:cs="仿宋_GB2312"/>
          <w:sz w:val="32"/>
          <w:szCs w:val="32"/>
          <w:lang w:val="en-US" w:eastAsia="zh-CN"/>
        </w:rPr>
        <w:t>18.40</w:t>
      </w:r>
      <w:r>
        <w:rPr>
          <w:rFonts w:hint="eastAsia" w:ascii="仿宋_GB2312" w:hAnsi="仿宋_GB2312" w:eastAsia="仿宋_GB2312" w:cs="仿宋_GB2312"/>
          <w:sz w:val="32"/>
          <w:szCs w:val="32"/>
        </w:rPr>
        <w:t>万元，占政府采购预算100%，增加</w:t>
      </w:r>
      <w:r>
        <w:rPr>
          <w:rFonts w:hint="eastAsia" w:ascii="仿宋_GB2312" w:hAnsi="仿宋_GB2312" w:eastAsia="仿宋_GB2312" w:cs="仿宋_GB2312"/>
          <w:sz w:val="32"/>
          <w:szCs w:val="32"/>
          <w:lang w:val="en-US" w:eastAsia="zh-CN"/>
        </w:rPr>
        <w:t>10.05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120.36</w:t>
      </w:r>
      <w:r>
        <w:rPr>
          <w:rFonts w:hint="eastAsia" w:ascii="仿宋_GB2312" w:hAnsi="仿宋_GB2312" w:eastAsia="仿宋_GB2312" w:cs="仿宋_GB2312"/>
          <w:sz w:val="32"/>
          <w:szCs w:val="32"/>
        </w:rPr>
        <w:t>%；分散采购预算0万元，占政府采购预算0％，同比增加0万元，增长0％。</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主要原因为:根据单位实际，集中采购项目增加，导致集中采购预算相应增加。</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货物采购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工程采购0万元，占政府采购预算0％，同比增加0万元，增长0％。</w:t>
      </w:r>
    </w:p>
    <w:p>
      <w:pPr>
        <w:pStyle w:val="5"/>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仿宋_GB2312" w:eastAsia="仿宋_GB2312" w:cs="仿宋_GB2312"/>
          <w:sz w:val="32"/>
          <w:szCs w:val="32"/>
        </w:rPr>
        <w:t>服务采购</w:t>
      </w:r>
      <w:r>
        <w:rPr>
          <w:rFonts w:hint="eastAsia" w:ascii="仿宋_GB2312" w:hAnsi="仿宋_GB2312" w:eastAsia="仿宋_GB2312" w:cs="仿宋_GB2312"/>
          <w:sz w:val="32"/>
          <w:szCs w:val="32"/>
          <w:lang w:val="en-US" w:eastAsia="zh-CN"/>
        </w:rPr>
        <w:t>10.77</w:t>
      </w:r>
      <w:r>
        <w:rPr>
          <w:rFonts w:hint="eastAsia" w:ascii="仿宋_GB2312" w:hAnsi="仿宋_GB2312" w:eastAsia="仿宋_GB2312" w:cs="仿宋_GB2312"/>
          <w:sz w:val="32"/>
          <w:szCs w:val="32"/>
        </w:rPr>
        <w:t>万元，占政府采购预算</w:t>
      </w:r>
      <w:r>
        <w:rPr>
          <w:rFonts w:hint="eastAsia" w:ascii="仿宋_GB2312" w:hAnsi="仿宋_GB2312" w:eastAsia="仿宋_GB2312" w:cs="仿宋_GB2312"/>
          <w:sz w:val="32"/>
          <w:szCs w:val="32"/>
          <w:lang w:val="en-US" w:eastAsia="zh-CN"/>
        </w:rPr>
        <w:t>58.53</w:t>
      </w:r>
      <w:r>
        <w:rPr>
          <w:rFonts w:hint="eastAsia" w:ascii="仿宋_GB2312" w:hAnsi="仿宋_GB2312" w:eastAsia="仿宋_GB2312" w:cs="仿宋_GB2312"/>
          <w:sz w:val="32"/>
          <w:szCs w:val="32"/>
        </w:rPr>
        <w:t>％，同比增加</w:t>
      </w:r>
      <w:r>
        <w:rPr>
          <w:rFonts w:hint="eastAsia" w:ascii="仿宋_GB2312" w:hAnsi="仿宋_GB2312" w:eastAsia="仿宋_GB2312" w:cs="仿宋_GB2312"/>
          <w:sz w:val="32"/>
          <w:szCs w:val="32"/>
          <w:lang w:val="en-US" w:eastAsia="zh-CN"/>
        </w:rPr>
        <w:t>2.92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37.20</w:t>
      </w:r>
      <w:r>
        <w:rPr>
          <w:rFonts w:hint="eastAsia" w:ascii="仿宋_GB2312" w:hAnsi="仿宋_GB2312" w:eastAsia="仿宋_GB2312" w:cs="仿宋_GB2312"/>
          <w:sz w:val="32"/>
          <w:szCs w:val="32"/>
        </w:rPr>
        <w:t>％。变化原因：</w:t>
      </w:r>
      <w:r>
        <w:rPr>
          <w:rFonts w:hint="eastAsia" w:ascii="仿宋_GB2312" w:hAnsi="微软雅黑" w:eastAsia="仿宋_GB2312" w:cs="仿宋_GB2312"/>
          <w:sz w:val="31"/>
          <w:szCs w:val="31"/>
          <w:shd w:val="clear" w:color="auto" w:fill="FFFFFF"/>
        </w:rPr>
        <w:t>服务类的采购增加。</w:t>
      </w:r>
    </w:p>
    <w:p>
      <w:pPr>
        <w:pStyle w:val="5"/>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政府采购预算中，授予中小企业的合同金额</w:t>
      </w:r>
      <w:r>
        <w:rPr>
          <w:rFonts w:hint="eastAsia" w:ascii="仿宋_GB2312" w:hAnsi="微软雅黑" w:eastAsia="仿宋_GB2312" w:cs="仿宋_GB2312"/>
          <w:sz w:val="31"/>
          <w:szCs w:val="31"/>
          <w:shd w:val="clear" w:color="auto" w:fill="FFFFFF"/>
          <w:lang w:val="en-US" w:eastAsia="zh-CN"/>
        </w:rPr>
        <w:t>15.17</w:t>
      </w:r>
      <w:r>
        <w:rPr>
          <w:rFonts w:ascii="仿宋_GB2312" w:hAnsi="微软雅黑" w:eastAsia="仿宋_GB2312" w:cs="仿宋_GB2312"/>
          <w:sz w:val="31"/>
          <w:szCs w:val="31"/>
          <w:shd w:val="clear" w:color="auto" w:fill="FFFFFF"/>
        </w:rPr>
        <w:t>万元，占政府采购支出总额</w:t>
      </w:r>
      <w:r>
        <w:rPr>
          <w:rFonts w:hint="eastAsia" w:ascii="仿宋_GB2312" w:hAnsi="微软雅黑" w:eastAsia="仿宋_GB2312" w:cs="仿宋_GB2312"/>
          <w:sz w:val="31"/>
          <w:szCs w:val="31"/>
          <w:shd w:val="clear" w:color="auto" w:fill="FFFFFF"/>
          <w:lang w:val="en-US" w:eastAsia="zh-CN"/>
        </w:rPr>
        <w:t>82.44</w:t>
      </w:r>
      <w:r>
        <w:rPr>
          <w:rFonts w:ascii="仿宋_GB2312" w:hAnsi="微软雅黑" w:eastAsia="仿宋_GB2312" w:cs="仿宋_GB2312"/>
          <w:sz w:val="31"/>
          <w:szCs w:val="31"/>
          <w:shd w:val="clear" w:color="auto" w:fill="FFFFFF"/>
        </w:rPr>
        <w:t>%。</w:t>
      </w:r>
      <w:r>
        <w:rPr>
          <w:rFonts w:hint="eastAsia" w:ascii="仿宋_GB2312" w:hAnsi="微软雅黑" w:eastAsia="仿宋_GB2312" w:cs="仿宋_GB2312"/>
          <w:sz w:val="31"/>
          <w:szCs w:val="31"/>
          <w:shd w:val="clear" w:color="auto" w:fill="FFFFFF"/>
        </w:rPr>
        <w:t>其他因确需使用不可替代的专利、专业技术，基础设施限制或提供特定公共服务，无法授予中小企业份额。</w:t>
      </w:r>
    </w:p>
    <w:p>
      <w:pPr>
        <w:pStyle w:val="5"/>
        <w:widowControl/>
        <w:numPr>
          <w:ilvl w:val="0"/>
          <w:numId w:val="0"/>
        </w:numPr>
        <w:spacing w:beforeAutospacing="0" w:afterAutospacing="0" w:line="560" w:lineRule="exact"/>
        <w:ind w:firstLine="620" w:firstLineChars="200"/>
        <w:jc w:val="both"/>
      </w:pPr>
      <w:r>
        <w:rPr>
          <w:rFonts w:hint="eastAsia" w:ascii="黑体" w:hAnsi="宋体" w:eastAsia="黑体" w:cs="黑体"/>
          <w:sz w:val="31"/>
          <w:szCs w:val="31"/>
          <w:shd w:val="clear" w:color="auto" w:fill="FFFFFF"/>
          <w:lang w:eastAsia="zh-CN"/>
        </w:rPr>
        <w:t>九、国有资产占用</w:t>
      </w:r>
      <w:r>
        <w:rPr>
          <w:rFonts w:hint="eastAsia" w:ascii="黑体" w:hAnsi="宋体" w:eastAsia="黑体" w:cs="黑体"/>
          <w:sz w:val="31"/>
          <w:szCs w:val="31"/>
          <w:shd w:val="clear" w:color="auto" w:fill="FFFFFF"/>
        </w:rPr>
        <w:t>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无国有资产占用相关情况。</w:t>
      </w:r>
    </w:p>
    <w:p>
      <w:pPr>
        <w:pStyle w:val="5"/>
        <w:widowControl/>
        <w:numPr>
          <w:ilvl w:val="0"/>
          <w:numId w:val="1"/>
        </w:numPr>
        <w:spacing w:beforeAutospacing="0" w:afterAutospacing="0" w:line="560" w:lineRule="exact"/>
        <w:ind w:firstLine="620" w:firstLineChars="200"/>
        <w:jc w:val="both"/>
        <w:rPr>
          <w:rFonts w:hint="eastAsia" w:ascii="黑体" w:hAnsi="宋体" w:eastAsia="黑体" w:cs="黑体"/>
          <w:sz w:val="31"/>
          <w:szCs w:val="31"/>
          <w:shd w:val="clear" w:color="auto" w:fill="FFFFFF"/>
        </w:rPr>
      </w:pPr>
      <w:bookmarkStart w:id="0" w:name="RANGE!B1:D65"/>
      <w:bookmarkEnd w:id="0"/>
      <w:r>
        <w:rPr>
          <w:rFonts w:hint="eastAsia" w:ascii="黑体" w:hAnsi="宋体" w:eastAsia="黑体" w:cs="黑体"/>
          <w:sz w:val="31"/>
          <w:szCs w:val="31"/>
          <w:shd w:val="clear" w:color="auto" w:fill="FFFFFF"/>
          <w:lang w:eastAsia="zh-CN"/>
        </w:rPr>
        <w:t>预算绩效目标</w:t>
      </w:r>
      <w:r>
        <w:rPr>
          <w:rFonts w:hint="eastAsia" w:ascii="黑体" w:hAnsi="宋体" w:eastAsia="黑体" w:cs="黑体"/>
          <w:sz w:val="31"/>
          <w:szCs w:val="31"/>
          <w:shd w:val="clear" w:color="auto" w:fill="FFFFFF"/>
        </w:rPr>
        <w:t>情况说明</w:t>
      </w:r>
    </w:p>
    <w:p>
      <w:pPr>
        <w:pStyle w:val="5"/>
        <w:widowControl/>
        <w:numPr>
          <w:ilvl w:val="0"/>
          <w:numId w:val="0"/>
        </w:numPr>
        <w:spacing w:beforeAutospacing="0" w:afterAutospacing="0" w:line="560" w:lineRule="exact"/>
        <w:jc w:val="both"/>
        <w:rPr>
          <w:rFonts w:hint="default" w:ascii="仿宋_GB2312" w:hAnsi="宋体" w:eastAsia="仿宋_GB2312" w:cs="Times New Roman"/>
          <w:kern w:val="2"/>
          <w:sz w:val="32"/>
          <w:szCs w:val="32"/>
          <w:lang w:val="en-US" w:eastAsia="zh-CN" w:bidi="ar-SA"/>
        </w:rPr>
      </w:pPr>
      <w:r>
        <w:rPr>
          <w:rFonts w:hint="eastAsia" w:ascii="黑体" w:hAnsi="宋体" w:eastAsia="黑体" w:cs="黑体"/>
          <w:sz w:val="31"/>
          <w:szCs w:val="31"/>
          <w:shd w:val="clear" w:color="auto" w:fill="FFFFFF"/>
          <w:lang w:val="en-US" w:eastAsia="zh-CN"/>
        </w:rPr>
        <w:t xml:space="preserve">    </w:t>
      </w:r>
      <w:r>
        <w:rPr>
          <w:rFonts w:hint="eastAsia" w:ascii="仿宋_GB2312" w:hAnsi="宋体" w:eastAsia="仿宋_GB2312" w:cs="Times New Roman"/>
          <w:kern w:val="2"/>
          <w:sz w:val="32"/>
          <w:szCs w:val="32"/>
          <w:lang w:val="en-US" w:eastAsia="zh-CN" w:bidi="ar-SA"/>
        </w:rPr>
        <w:t>（一）我单位2025年所有项目支出全面实施绩效目标管理 ，涉及自治区本级项目4个，预算资金26.71万元。</w:t>
      </w:r>
    </w:p>
    <w:p>
      <w:pPr>
        <w:adjustRightInd w:val="0"/>
        <w:snapToGrid w:val="0"/>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（二）重点项目预算绩效目标说明</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330"/>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adjustRightInd w:val="0"/>
              <w:snapToGrid w:val="0"/>
              <w:spacing w:line="560" w:lineRule="exact"/>
              <w:rPr>
                <w:rFonts w:hint="default" w:ascii="仿宋_GB2312" w:hAnsi="宋体" w:eastAsia="仿宋_GB2312" w:cs="Times New Roman"/>
                <w:sz w:val="32"/>
                <w:szCs w:val="32"/>
                <w:vertAlign w:val="baseline"/>
                <w:lang w:val="en-US" w:eastAsia="zh-CN"/>
              </w:rPr>
            </w:pPr>
            <w:r>
              <w:rPr>
                <w:rFonts w:hint="eastAsia" w:ascii="仿宋_GB2312" w:hAnsi="宋体" w:eastAsia="仿宋_GB2312" w:cs="Times New Roman"/>
                <w:sz w:val="32"/>
                <w:szCs w:val="32"/>
                <w:vertAlign w:val="baseline"/>
                <w:lang w:val="en-US" w:eastAsia="zh-CN"/>
              </w:rPr>
              <w:t>项目名称</w:t>
            </w:r>
          </w:p>
        </w:tc>
        <w:tc>
          <w:tcPr>
            <w:tcW w:w="3330" w:type="dxa"/>
          </w:tcPr>
          <w:p>
            <w:pPr>
              <w:adjustRightInd w:val="0"/>
              <w:snapToGrid w:val="0"/>
              <w:spacing w:line="560" w:lineRule="exact"/>
              <w:rPr>
                <w:rFonts w:hint="eastAsia" w:ascii="仿宋_GB2312" w:hAnsi="宋体" w:eastAsia="仿宋_GB2312" w:cs="Times New Roman"/>
                <w:sz w:val="32"/>
                <w:szCs w:val="32"/>
                <w:vertAlign w:val="baseline"/>
                <w:lang w:eastAsia="zh-CN"/>
              </w:rPr>
            </w:pPr>
            <w:r>
              <w:rPr>
                <w:rFonts w:hint="eastAsia" w:ascii="仿宋_GB2312" w:hAnsi="宋体" w:eastAsia="仿宋_GB2312" w:cs="Times New Roman"/>
                <w:sz w:val="32"/>
                <w:szCs w:val="32"/>
                <w:vertAlign w:val="baseline"/>
                <w:lang w:eastAsia="zh-CN"/>
              </w:rPr>
              <w:t>预算数（单位：万元）</w:t>
            </w:r>
          </w:p>
        </w:tc>
        <w:tc>
          <w:tcPr>
            <w:tcW w:w="3218" w:type="dxa"/>
          </w:tcPr>
          <w:p>
            <w:pPr>
              <w:adjustRightInd w:val="0"/>
              <w:snapToGrid w:val="0"/>
              <w:spacing w:line="560" w:lineRule="exact"/>
              <w:rPr>
                <w:rFonts w:hint="eastAsia" w:ascii="仿宋_GB2312" w:hAnsi="宋体" w:eastAsia="仿宋_GB2312" w:cs="Times New Roman"/>
                <w:sz w:val="32"/>
                <w:szCs w:val="32"/>
                <w:vertAlign w:val="baseline"/>
                <w:lang w:eastAsia="zh-CN"/>
              </w:rPr>
            </w:pPr>
            <w:r>
              <w:rPr>
                <w:rFonts w:hint="eastAsia" w:ascii="仿宋_GB2312" w:hAnsi="宋体" w:eastAsia="仿宋_GB2312" w:cs="Times New Roman"/>
                <w:sz w:val="32"/>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adjustRightInd w:val="0"/>
              <w:snapToGrid w:val="0"/>
              <w:spacing w:line="560" w:lineRule="exact"/>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残疾人保障金专项经费</w:t>
            </w:r>
          </w:p>
        </w:tc>
        <w:tc>
          <w:tcPr>
            <w:tcW w:w="3330"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2.68</w:t>
            </w:r>
          </w:p>
        </w:tc>
        <w:tc>
          <w:tcPr>
            <w:tcW w:w="3218" w:type="dxa"/>
          </w:tcPr>
          <w:p>
            <w:pPr>
              <w:adjustRightInd w:val="0"/>
              <w:snapToGrid w:val="0"/>
              <w:spacing w:line="560" w:lineRule="exact"/>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预算下达后按税局相关规定完成2.68万元的残保金测算，并于当年6月30日前按时完成缴纳工作，以支持残疾人就业和保障残疾人生活。</w:t>
            </w:r>
          </w:p>
        </w:tc>
      </w:tr>
    </w:tbl>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第三部分：名词解释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一、基本支出：指为保障机构正常运转、完成日常工作任务而发生的人员支出和定额公用支出。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二、项目支出：指在基本支出之外为完成特定行政任务和事业发展目标所发生的支出。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5"/>
        <w:widowControl/>
        <w:spacing w:beforeAutospacing="0" w:afterAutospacing="0" w:line="560" w:lineRule="exact"/>
        <w:ind w:firstLine="645"/>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四、特别业务：公安机关开展特别业务工作的相关支出。</w:t>
      </w:r>
    </w:p>
    <w:p>
      <w:pPr>
        <w:pStyle w:val="5"/>
        <w:widowControl/>
        <w:spacing w:beforeAutospacing="0" w:afterAutospacing="0" w:line="560" w:lineRule="exact"/>
        <w:ind w:firstLine="645"/>
        <w:jc w:val="both"/>
      </w:pPr>
      <w:r>
        <w:rPr>
          <w:rFonts w:hint="eastAsia" w:ascii="黑体" w:hAnsi="宋体" w:eastAsia="黑体" w:cs="黑体"/>
          <w:sz w:val="31"/>
          <w:szCs w:val="31"/>
          <w:shd w:val="clear" w:color="auto" w:fill="FFFFFF"/>
        </w:rPr>
        <w:t>第四部分：自治区公安厅</w:t>
      </w:r>
      <w:r>
        <w:rPr>
          <w:rFonts w:hint="eastAsia" w:ascii="黑体" w:hAnsi="黑体" w:eastAsia="黑体"/>
          <w:sz w:val="32"/>
          <w:szCs w:val="32"/>
          <w:shd w:val="clear" w:color="auto" w:fill="FFFFFF"/>
        </w:rPr>
        <w:t>森林公安直属一分局大青山派出所</w:t>
      </w:r>
      <w:r>
        <w:rPr>
          <w:rFonts w:hint="eastAsia" w:ascii="黑体" w:hAnsi="宋体" w:eastAsia="黑体" w:cs="黑体"/>
          <w:sz w:val="31"/>
          <w:szCs w:val="31"/>
          <w:shd w:val="clear" w:color="auto" w:fill="FFFFFF"/>
          <w:lang w:eastAsia="zh-CN"/>
        </w:rPr>
        <w:t>2025年</w:t>
      </w:r>
      <w:r>
        <w:rPr>
          <w:rFonts w:hint="eastAsia" w:ascii="黑体" w:hAnsi="宋体" w:eastAsia="黑体" w:cs="黑体"/>
          <w:sz w:val="31"/>
          <w:szCs w:val="31"/>
          <w:shd w:val="clear" w:color="auto" w:fill="FFFFFF"/>
        </w:rPr>
        <w:t>预算</w:t>
      </w:r>
      <w:r>
        <w:rPr>
          <w:rFonts w:hint="eastAsia" w:ascii="黑体" w:hAnsi="宋体" w:eastAsia="黑体" w:cs="黑体"/>
          <w:sz w:val="31"/>
          <w:szCs w:val="31"/>
          <w:shd w:val="clear" w:color="auto" w:fill="FFFFFF"/>
          <w:lang w:eastAsia="zh-CN"/>
        </w:rPr>
        <w:t>公开</w:t>
      </w:r>
      <w:r>
        <w:rPr>
          <w:rFonts w:hint="eastAsia" w:ascii="黑体" w:hAnsi="宋体" w:eastAsia="黑体" w:cs="黑体"/>
          <w:sz w:val="31"/>
          <w:szCs w:val="31"/>
          <w:shd w:val="clear" w:color="auto" w:fill="FFFFFF"/>
        </w:rPr>
        <w:t>报表</w:t>
      </w:r>
    </w:p>
    <w:p>
      <w:pPr>
        <w:pStyle w:val="5"/>
        <w:widowControl/>
        <w:spacing w:beforeAutospacing="0" w:afterAutospacing="0" w:line="560" w:lineRule="exact"/>
        <w:ind w:firstLine="645"/>
        <w:jc w:val="both"/>
        <w:rPr>
          <w:sz w:val="32"/>
          <w:szCs w:val="32"/>
        </w:rPr>
      </w:pPr>
      <w:r>
        <w:rPr>
          <w:rFonts w:hint="eastAsia" w:ascii="仿宋_GB2312" w:hAnsi="微软雅黑" w:eastAsia="仿宋_GB2312" w:cs="仿宋_GB2312"/>
          <w:sz w:val="32"/>
          <w:szCs w:val="32"/>
          <w:shd w:val="clear" w:color="auto" w:fill="FFFFFF"/>
        </w:rPr>
        <w:t>公安厅</w:t>
      </w:r>
      <w:r>
        <w:rPr>
          <w:rFonts w:hint="eastAsia" w:ascii="仿宋_GB2312" w:hAnsi="仿宋_GB2312" w:eastAsia="仿宋_GB2312" w:cs="仿宋_GB2312"/>
          <w:sz w:val="32"/>
          <w:szCs w:val="32"/>
          <w:shd w:val="clear" w:color="auto" w:fill="FFFFFF"/>
        </w:rPr>
        <w:t>森林公安直属一分局大青山派出所</w:t>
      </w:r>
      <w:r>
        <w:rPr>
          <w:rFonts w:hint="eastAsia" w:ascii="仿宋_GB2312" w:hAnsi="微软雅黑" w:eastAsia="仿宋_GB2312" w:cs="仿宋_GB2312"/>
          <w:sz w:val="32"/>
          <w:szCs w:val="32"/>
          <w:shd w:val="clear" w:color="auto" w:fill="FFFFFF"/>
          <w:lang w:eastAsia="zh-CN"/>
        </w:rPr>
        <w:t>2025年</w:t>
      </w:r>
      <w:r>
        <w:rPr>
          <w:rFonts w:hint="eastAsia" w:ascii="仿宋_GB2312" w:hAnsi="微软雅黑" w:eastAsia="仿宋_GB2312" w:cs="仿宋_GB2312"/>
          <w:sz w:val="32"/>
          <w:szCs w:val="32"/>
          <w:shd w:val="clear" w:color="auto" w:fill="FFFFFF"/>
        </w:rPr>
        <w:t>单位预算报表详见附件</w:t>
      </w:r>
    </w:p>
    <w:p>
      <w:pPr>
        <w:spacing w:line="560" w:lineRule="exact"/>
        <w:ind w:firstLine="640" w:firstLineChars="200"/>
        <w:rPr>
          <w:rFonts w:cs="仿宋_GB2312" w:asciiTheme="minorEastAsia" w:hAnsiTheme="minorEastAsia"/>
          <w:color w:val="FF0000"/>
          <w:sz w:val="32"/>
          <w:szCs w:val="32"/>
        </w:rPr>
      </w:pPr>
    </w:p>
    <w:p>
      <w:pPr>
        <w:pStyle w:val="5"/>
        <w:widowControl/>
        <w:spacing w:beforeAutospacing="0" w:afterAutospacing="0" w:line="560" w:lineRule="exact"/>
        <w:ind w:firstLine="645"/>
        <w:jc w:val="both"/>
        <w:rPr>
          <w:rFonts w:ascii="仿宋_GB2312" w:hAnsi="仿宋_GB2312" w:eastAsia="仿宋_GB2312" w:cs="仿宋_GB2312"/>
          <w:color w:val="FF0000"/>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21E94"/>
    <w:multiLevelType w:val="singleLevel"/>
    <w:tmpl w:val="0E321E9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mVjZTIzMWE3MGEwYzUxNTYxMDJhMGM0YjI1ODIifQ=="/>
  </w:docVars>
  <w:rsids>
    <w:rsidRoot w:val="00022624"/>
    <w:rsid w:val="00003703"/>
    <w:rsid w:val="000123CC"/>
    <w:rsid w:val="00022624"/>
    <w:rsid w:val="00037F3F"/>
    <w:rsid w:val="0007201E"/>
    <w:rsid w:val="000A6281"/>
    <w:rsid w:val="000A7398"/>
    <w:rsid w:val="000E1608"/>
    <w:rsid w:val="00114DFC"/>
    <w:rsid w:val="00182F24"/>
    <w:rsid w:val="00194A2B"/>
    <w:rsid w:val="001A0D7C"/>
    <w:rsid w:val="001E4038"/>
    <w:rsid w:val="001F47D2"/>
    <w:rsid w:val="00267CAE"/>
    <w:rsid w:val="00272950"/>
    <w:rsid w:val="002860FC"/>
    <w:rsid w:val="00360AE7"/>
    <w:rsid w:val="00361D21"/>
    <w:rsid w:val="00372A28"/>
    <w:rsid w:val="00381A26"/>
    <w:rsid w:val="00387162"/>
    <w:rsid w:val="003D6F67"/>
    <w:rsid w:val="003D6FF1"/>
    <w:rsid w:val="00495694"/>
    <w:rsid w:val="00496C14"/>
    <w:rsid w:val="005070F2"/>
    <w:rsid w:val="00516FB5"/>
    <w:rsid w:val="00564CCC"/>
    <w:rsid w:val="005755F0"/>
    <w:rsid w:val="00591178"/>
    <w:rsid w:val="00592A9C"/>
    <w:rsid w:val="0065046D"/>
    <w:rsid w:val="007D2E1E"/>
    <w:rsid w:val="008067DC"/>
    <w:rsid w:val="00882A42"/>
    <w:rsid w:val="008972A3"/>
    <w:rsid w:val="008A7FB9"/>
    <w:rsid w:val="008B3E74"/>
    <w:rsid w:val="008B41AF"/>
    <w:rsid w:val="008F40EB"/>
    <w:rsid w:val="008F651E"/>
    <w:rsid w:val="00903E26"/>
    <w:rsid w:val="009A34CE"/>
    <w:rsid w:val="009E779D"/>
    <w:rsid w:val="00A50111"/>
    <w:rsid w:val="00A77DC7"/>
    <w:rsid w:val="00AA0950"/>
    <w:rsid w:val="00BA5D09"/>
    <w:rsid w:val="00BA649E"/>
    <w:rsid w:val="00BE6B0F"/>
    <w:rsid w:val="00BF1612"/>
    <w:rsid w:val="00BF1879"/>
    <w:rsid w:val="00C31F1D"/>
    <w:rsid w:val="00C32AD5"/>
    <w:rsid w:val="00C42E80"/>
    <w:rsid w:val="00C50B07"/>
    <w:rsid w:val="00C67AA1"/>
    <w:rsid w:val="00CB6811"/>
    <w:rsid w:val="00D22A07"/>
    <w:rsid w:val="00D45E80"/>
    <w:rsid w:val="00D54019"/>
    <w:rsid w:val="00E13CAF"/>
    <w:rsid w:val="00E4278B"/>
    <w:rsid w:val="00EC2A83"/>
    <w:rsid w:val="00F10314"/>
    <w:rsid w:val="00F11A98"/>
    <w:rsid w:val="00F30156"/>
    <w:rsid w:val="00F446F8"/>
    <w:rsid w:val="00F544C7"/>
    <w:rsid w:val="00F87EE7"/>
    <w:rsid w:val="00FC58F2"/>
    <w:rsid w:val="0317441B"/>
    <w:rsid w:val="046C2572"/>
    <w:rsid w:val="04C37FD1"/>
    <w:rsid w:val="05145C6D"/>
    <w:rsid w:val="056A2EBF"/>
    <w:rsid w:val="07DE8B47"/>
    <w:rsid w:val="086B1D4B"/>
    <w:rsid w:val="09273A00"/>
    <w:rsid w:val="0AAD6C2D"/>
    <w:rsid w:val="0B9C3CC0"/>
    <w:rsid w:val="0BA607FE"/>
    <w:rsid w:val="0BCB28D8"/>
    <w:rsid w:val="0BFD727F"/>
    <w:rsid w:val="0C0A0CD9"/>
    <w:rsid w:val="0CD677B5"/>
    <w:rsid w:val="0EBD4CAE"/>
    <w:rsid w:val="108C429B"/>
    <w:rsid w:val="11AC113C"/>
    <w:rsid w:val="11FA18BE"/>
    <w:rsid w:val="135950FD"/>
    <w:rsid w:val="14023C0D"/>
    <w:rsid w:val="14324F5F"/>
    <w:rsid w:val="149D4A9B"/>
    <w:rsid w:val="177BADD4"/>
    <w:rsid w:val="1A2F22E5"/>
    <w:rsid w:val="1A747DF0"/>
    <w:rsid w:val="1B816B25"/>
    <w:rsid w:val="1C3D6BD8"/>
    <w:rsid w:val="1CBE7573"/>
    <w:rsid w:val="1DD54CA2"/>
    <w:rsid w:val="1E01290B"/>
    <w:rsid w:val="1E2B76CE"/>
    <w:rsid w:val="1F27105E"/>
    <w:rsid w:val="208C5055"/>
    <w:rsid w:val="221D1925"/>
    <w:rsid w:val="221F33E2"/>
    <w:rsid w:val="22D55603"/>
    <w:rsid w:val="25E4791E"/>
    <w:rsid w:val="27EA33FC"/>
    <w:rsid w:val="2890316F"/>
    <w:rsid w:val="29621D3D"/>
    <w:rsid w:val="29A45081"/>
    <w:rsid w:val="29B6075C"/>
    <w:rsid w:val="2A2815AA"/>
    <w:rsid w:val="2B2A41F9"/>
    <w:rsid w:val="2CEF6CA9"/>
    <w:rsid w:val="2DA95830"/>
    <w:rsid w:val="2E2F62FF"/>
    <w:rsid w:val="2E6A5876"/>
    <w:rsid w:val="2E792CFD"/>
    <w:rsid w:val="2EC152CB"/>
    <w:rsid w:val="2EE97FAF"/>
    <w:rsid w:val="2F5152A1"/>
    <w:rsid w:val="2F8D0EE7"/>
    <w:rsid w:val="30622AFC"/>
    <w:rsid w:val="30A1281E"/>
    <w:rsid w:val="30CB221E"/>
    <w:rsid w:val="30FE005B"/>
    <w:rsid w:val="332F6D7D"/>
    <w:rsid w:val="33F139A4"/>
    <w:rsid w:val="340B0ED4"/>
    <w:rsid w:val="353B229C"/>
    <w:rsid w:val="35A96BAC"/>
    <w:rsid w:val="37BF2CB4"/>
    <w:rsid w:val="387473AF"/>
    <w:rsid w:val="38A37A73"/>
    <w:rsid w:val="38FD264B"/>
    <w:rsid w:val="39076D62"/>
    <w:rsid w:val="39E84782"/>
    <w:rsid w:val="3A8328DC"/>
    <w:rsid w:val="3AE8273F"/>
    <w:rsid w:val="40E5695C"/>
    <w:rsid w:val="41524DB6"/>
    <w:rsid w:val="42176486"/>
    <w:rsid w:val="42220C2D"/>
    <w:rsid w:val="42374F0E"/>
    <w:rsid w:val="43AB043B"/>
    <w:rsid w:val="43DD0B19"/>
    <w:rsid w:val="457A6B25"/>
    <w:rsid w:val="46546D1E"/>
    <w:rsid w:val="46CE20BB"/>
    <w:rsid w:val="47173FE7"/>
    <w:rsid w:val="471F76BB"/>
    <w:rsid w:val="4CFB66DE"/>
    <w:rsid w:val="4E104862"/>
    <w:rsid w:val="4E7E371B"/>
    <w:rsid w:val="4FAC11CF"/>
    <w:rsid w:val="4FF7CDBC"/>
    <w:rsid w:val="501C7128"/>
    <w:rsid w:val="50A6032A"/>
    <w:rsid w:val="51665033"/>
    <w:rsid w:val="52005F8F"/>
    <w:rsid w:val="525E47A4"/>
    <w:rsid w:val="53B71C7D"/>
    <w:rsid w:val="54AA5276"/>
    <w:rsid w:val="55CE2806"/>
    <w:rsid w:val="56823752"/>
    <w:rsid w:val="57154464"/>
    <w:rsid w:val="58AC0B83"/>
    <w:rsid w:val="592F4D1F"/>
    <w:rsid w:val="597F08B8"/>
    <w:rsid w:val="59ADF5D9"/>
    <w:rsid w:val="5A364657"/>
    <w:rsid w:val="5A786BBB"/>
    <w:rsid w:val="5A88499A"/>
    <w:rsid w:val="5BAF7556"/>
    <w:rsid w:val="5CE41B9E"/>
    <w:rsid w:val="5D0632C6"/>
    <w:rsid w:val="5DA73C31"/>
    <w:rsid w:val="5DA91492"/>
    <w:rsid w:val="5DCA5FC7"/>
    <w:rsid w:val="5E107A44"/>
    <w:rsid w:val="5EF76C05"/>
    <w:rsid w:val="5EF97984"/>
    <w:rsid w:val="5FE32234"/>
    <w:rsid w:val="60EF541F"/>
    <w:rsid w:val="615735A3"/>
    <w:rsid w:val="63F46755"/>
    <w:rsid w:val="64FE31EF"/>
    <w:rsid w:val="66555C21"/>
    <w:rsid w:val="67052D80"/>
    <w:rsid w:val="67167E77"/>
    <w:rsid w:val="67185253"/>
    <w:rsid w:val="68C2159F"/>
    <w:rsid w:val="69270753"/>
    <w:rsid w:val="69B6389A"/>
    <w:rsid w:val="69FA74F9"/>
    <w:rsid w:val="6AE925B4"/>
    <w:rsid w:val="6B286BCB"/>
    <w:rsid w:val="6B7FBFB3"/>
    <w:rsid w:val="6D5F087E"/>
    <w:rsid w:val="6D7F3058"/>
    <w:rsid w:val="6DE46482"/>
    <w:rsid w:val="6F9F5618"/>
    <w:rsid w:val="6FEF5B64"/>
    <w:rsid w:val="717DE336"/>
    <w:rsid w:val="736F5888"/>
    <w:rsid w:val="736FE213"/>
    <w:rsid w:val="73C82765"/>
    <w:rsid w:val="74DA0304"/>
    <w:rsid w:val="759C0AA8"/>
    <w:rsid w:val="777A95FA"/>
    <w:rsid w:val="77FB55EF"/>
    <w:rsid w:val="79135AEA"/>
    <w:rsid w:val="79610258"/>
    <w:rsid w:val="797B62AA"/>
    <w:rsid w:val="7AE64BC8"/>
    <w:rsid w:val="7B1B9EA9"/>
    <w:rsid w:val="7E4A520D"/>
    <w:rsid w:val="7E6F7E8F"/>
    <w:rsid w:val="7EA70255"/>
    <w:rsid w:val="7ED14B31"/>
    <w:rsid w:val="7F89042C"/>
    <w:rsid w:val="7FC71AAE"/>
    <w:rsid w:val="7FF0A14E"/>
    <w:rsid w:val="87FFA6D3"/>
    <w:rsid w:val="9E9FC2EA"/>
    <w:rsid w:val="9FC90FDC"/>
    <w:rsid w:val="BB5CB6AF"/>
    <w:rsid w:val="BDFCC76C"/>
    <w:rsid w:val="C9E54DCD"/>
    <w:rsid w:val="CD3BD341"/>
    <w:rsid w:val="CF3F39BC"/>
    <w:rsid w:val="DDFFD158"/>
    <w:rsid w:val="DED76178"/>
    <w:rsid w:val="E38E5893"/>
    <w:rsid w:val="EA7D82B8"/>
    <w:rsid w:val="ED9BB37C"/>
    <w:rsid w:val="EDDD631F"/>
    <w:rsid w:val="EEDDA3C6"/>
    <w:rsid w:val="EFFE6B71"/>
    <w:rsid w:val="F7EB3294"/>
    <w:rsid w:val="F8EFC997"/>
    <w:rsid w:val="FCFF35D5"/>
    <w:rsid w:val="FDEFDCC7"/>
    <w:rsid w:val="FFBD2CD5"/>
    <w:rsid w:val="FFF5C7B9"/>
    <w:rsid w:val="FFF6ED99"/>
    <w:rsid w:val="FFFEC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101</Words>
  <Characters>109</Characters>
  <Lines>43</Lines>
  <Paragraphs>12</Paragraphs>
  <TotalTime>1</TotalTime>
  <ScaleCrop>false</ScaleCrop>
  <LinksUpToDate>false</LinksUpToDate>
  <CharactersWithSpaces>110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guest</cp:lastModifiedBy>
  <dcterms:modified xsi:type="dcterms:W3CDTF">2025-01-26T10:35:19Z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6EA0FC4A6984493ABB5C80C242368394</vt:lpwstr>
  </property>
  <property fmtid="{D5CDD505-2E9C-101B-9397-08002B2CF9AE}" pid="4" name="KSOTemplateDocerSaveRecord">
    <vt:lpwstr>eyJoZGlkIjoiMTk4NmVjZTIzMWE3MGEwYzUxNTYxMDJhMGM0YjI1ODIiLCJ1c2VySWQiOiI4Mjc4NDc0MDgifQ==</vt:lpwstr>
  </property>
</Properties>
</file>