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bookmarkStart w:id="0" w:name="_GoBack"/>
      <w:bookmarkEnd w:id="0"/>
    </w:p>
    <w:p>
      <w:pPr>
        <w:adjustRightInd w:val="0"/>
        <w:snapToGrid w:val="0"/>
        <w:spacing w:line="560" w:lineRule="exact"/>
        <w:ind w:right="-333" w:rightChars="-104"/>
        <w:jc w:val="center"/>
        <w:rPr>
          <w:rFonts w:hint="eastAsia" w:ascii="黑体" w:hAnsi="宋体" w:eastAsia="黑体"/>
          <w:bCs/>
          <w:szCs w:val="32"/>
        </w:rPr>
      </w:pPr>
      <w:r>
        <w:rPr>
          <w:rFonts w:hint="eastAsia" w:ascii="方正小标宋简体" w:eastAsia="方正小标宋简体"/>
          <w:sz w:val="44"/>
          <w:szCs w:val="44"/>
          <w:lang w:val="en-US" w:eastAsia="zh-CN"/>
        </w:rPr>
        <w:t>广西警察学院</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p>
    <w:p>
      <w:pPr>
        <w:adjustRightInd w:val="0"/>
        <w:snapToGrid w:val="0"/>
        <w:spacing w:line="560" w:lineRule="exact"/>
        <w:ind w:right="-333" w:rightChars="-104"/>
        <w:jc w:val="center"/>
        <w:rPr>
          <w:rFonts w:hint="eastAsia" w:ascii="黑体" w:hAnsi="宋体" w:eastAsia="黑体"/>
          <w:bCs/>
          <w:szCs w:val="32"/>
        </w:rPr>
      </w:pP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bCs/>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cs="FZFSK--GBK1-0"/>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广西警察学院由公安厅主管，教育教学业务接受教育厅指导，前身是1950年1月成立的中共广西省委社会部政训队，先后经历了广西省公安学校、广西公安干部学校、广西政法公安学校、广西政法干部学校和广西人民警察学校等时期，1984年成立广西公安管理干部学院并开始成人专科学历教育，1997年开始普通专科学历教育，2003年经教育部批准改制为广西警官高等专科学校，2015年经教育部批准升格为广西警察学院，2018年根据自治区党委、政府决策部署，广西政法管理干部学院并入广西警察学院。建校以来，累计向全区各级政法机关和相关行业输送合格毕业生9万余人，培训在职民警、政法干部、律师等10万多人次，被誉为“八桂警官的摇篮”“法律人才的沃土”。</w:t>
      </w:r>
    </w:p>
    <w:p>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pPr>
        <w:spacing w:line="540" w:lineRule="exact"/>
        <w:ind w:firstLine="640" w:firstLineChars="200"/>
        <w:rPr>
          <w:rFonts w:hint="eastAsia" w:ascii="楷体" w:hAnsi="楷体" w:eastAsia="楷体" w:cs="楷体"/>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（一）机构设置情况。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jc w:val="both"/>
        <w:textAlignment w:val="auto"/>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广西警察学院设有15个教学院（部），开设25个本科专业，涵盖法学、工学、文学、理学、管理学、艺术学6个学科门类，有国家级一流本科课程1门、自治区级一流本科课程16门、自治区级一流本科专业建设点7个，广西重点学科2个。升本以来，获自治区级教学成果奖7项，学生参加省部级及以上各类竞赛获奖429人次。2021—2023年，连续三年获评全区普通高校毕业生就业创业工作突出单位。</w:t>
      </w:r>
    </w:p>
    <w:p>
      <w:pPr>
        <w:pStyle w:val="3"/>
        <w:adjustRightInd w:val="0"/>
        <w:snapToGrid w:val="0"/>
        <w:spacing w:line="540" w:lineRule="exact"/>
        <w:ind w:firstLine="643" w:firstLineChars="201"/>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lang w:eastAsia="zh-CN"/>
        </w:rPr>
        <w:t>（</w:t>
      </w:r>
      <w:r>
        <w:rPr>
          <w:rFonts w:hint="eastAsia" w:ascii="楷体" w:hAnsi="楷体" w:eastAsia="楷体" w:cs="楷体"/>
          <w:color w:val="auto"/>
          <w:kern w:val="0"/>
          <w:sz w:val="32"/>
          <w:szCs w:val="32"/>
          <w:highlight w:val="none"/>
          <w:lang w:val="en-US" w:eastAsia="zh-CN"/>
        </w:rPr>
        <w:t>二）</w:t>
      </w:r>
      <w:r>
        <w:rPr>
          <w:rFonts w:hint="eastAsia" w:ascii="楷体" w:hAnsi="楷体" w:eastAsia="楷体" w:cs="楷体"/>
          <w:color w:val="auto"/>
          <w:kern w:val="0"/>
          <w:sz w:val="32"/>
          <w:szCs w:val="32"/>
          <w:highlight w:val="none"/>
          <w:lang w:eastAsia="zh-CN"/>
        </w:rPr>
        <w:t>人员构成情况。</w:t>
      </w:r>
    </w:p>
    <w:p>
      <w:pPr>
        <w:keepNext w:val="0"/>
        <w:keepLines w:val="0"/>
        <w:pageBreakBefore w:val="0"/>
        <w:shd w:val="clear" w:color="auto" w:fill="auto"/>
        <w:kinsoku/>
        <w:wordWrap/>
        <w:overflowPunct/>
        <w:topLinePunct w:val="0"/>
        <w:autoSpaceDE/>
        <w:autoSpaceDN/>
        <w:bidi w:val="0"/>
        <w:spacing w:after="0" w:line="600" w:lineRule="exact"/>
        <w:ind w:left="0"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事业编制数</w:t>
      </w:r>
      <w:r>
        <w:rPr>
          <w:rFonts w:hint="eastAsia" w:ascii="仿宋" w:hAnsi="仿宋" w:eastAsia="仿宋" w:cs="仿宋"/>
          <w:color w:val="auto"/>
          <w:sz w:val="32"/>
          <w:szCs w:val="32"/>
          <w:highlight w:val="none"/>
          <w:lang w:val="en-US" w:eastAsia="zh-CN"/>
        </w:rPr>
        <w:t>837</w:t>
      </w:r>
      <w:r>
        <w:rPr>
          <w:rFonts w:hint="eastAsia" w:ascii="仿宋" w:hAnsi="仿宋" w:eastAsia="仿宋" w:cs="仿宋"/>
          <w:color w:val="auto"/>
          <w:sz w:val="32"/>
          <w:szCs w:val="32"/>
          <w:highlight w:val="none"/>
        </w:rPr>
        <w:t>人，实有在</w:t>
      </w:r>
      <w:r>
        <w:rPr>
          <w:rFonts w:hint="eastAsia" w:ascii="仿宋" w:hAnsi="仿宋" w:eastAsia="仿宋" w:cs="仿宋"/>
          <w:color w:val="auto"/>
          <w:sz w:val="32"/>
          <w:szCs w:val="32"/>
          <w:highlight w:val="none"/>
          <w:lang w:val="en-US" w:eastAsia="zh-CN"/>
        </w:rPr>
        <w:t>编761</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非实名人员控制数37名，</w:t>
      </w:r>
      <w:r>
        <w:rPr>
          <w:rFonts w:hint="eastAsia" w:ascii="仿宋" w:hAnsi="仿宋" w:eastAsia="仿宋" w:cs="仿宋"/>
          <w:color w:val="auto"/>
          <w:sz w:val="32"/>
          <w:szCs w:val="32"/>
          <w:highlight w:val="none"/>
        </w:rPr>
        <w:t>后勤服务聘用人员控制数</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人。实有编外在职人员</w:t>
      </w:r>
      <w:r>
        <w:rPr>
          <w:rFonts w:hint="eastAsia" w:ascii="仿宋" w:hAnsi="仿宋" w:eastAsia="仿宋" w:cs="仿宋"/>
          <w:color w:val="auto"/>
          <w:sz w:val="32"/>
          <w:szCs w:val="32"/>
          <w:highlight w:val="none"/>
          <w:lang w:val="en-US" w:eastAsia="zh-CN"/>
        </w:rPr>
        <w:t>199</w:t>
      </w:r>
      <w:r>
        <w:rPr>
          <w:rFonts w:hint="eastAsia" w:ascii="仿宋" w:hAnsi="仿宋" w:eastAsia="仿宋" w:cs="仿宋"/>
          <w:color w:val="auto"/>
          <w:sz w:val="32"/>
          <w:szCs w:val="32"/>
          <w:highlight w:val="none"/>
        </w:rPr>
        <w:t>人。实有离退休人员</w:t>
      </w:r>
      <w:r>
        <w:rPr>
          <w:rFonts w:hint="eastAsia" w:ascii="仿宋" w:hAnsi="仿宋" w:eastAsia="仿宋" w:cs="仿宋"/>
          <w:color w:val="auto"/>
          <w:sz w:val="32"/>
          <w:szCs w:val="32"/>
          <w:highlight w:val="none"/>
          <w:lang w:val="en-US" w:eastAsia="zh-CN"/>
        </w:rPr>
        <w:t>305</w:t>
      </w:r>
      <w:r>
        <w:rPr>
          <w:rFonts w:hint="eastAsia" w:ascii="仿宋" w:hAnsi="仿宋" w:eastAsia="仿宋" w:cs="仿宋"/>
          <w:color w:val="auto"/>
          <w:sz w:val="32"/>
          <w:szCs w:val="32"/>
          <w:highlight w:val="none"/>
        </w:rPr>
        <w:t>人，其中离休人员</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人，退休人员</w:t>
      </w:r>
      <w:r>
        <w:rPr>
          <w:rFonts w:hint="eastAsia" w:ascii="仿宋" w:hAnsi="仿宋" w:eastAsia="仿宋" w:cs="仿宋"/>
          <w:color w:val="auto"/>
          <w:sz w:val="32"/>
          <w:szCs w:val="32"/>
          <w:highlight w:val="none"/>
          <w:lang w:val="en-US" w:eastAsia="zh-CN"/>
        </w:rPr>
        <w:t xml:space="preserve"> 304</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全日制</w:t>
      </w:r>
      <w:r>
        <w:rPr>
          <w:rFonts w:hint="eastAsia" w:ascii="仿宋" w:hAnsi="仿宋" w:eastAsia="仿宋" w:cs="仿宋"/>
          <w:color w:val="auto"/>
          <w:sz w:val="32"/>
          <w:szCs w:val="32"/>
          <w:highlight w:val="none"/>
        </w:rPr>
        <w:t>在校学生</w:t>
      </w:r>
      <w:r>
        <w:rPr>
          <w:rFonts w:hint="eastAsia" w:ascii="仿宋" w:hAnsi="仿宋" w:eastAsia="仿宋" w:cs="仿宋"/>
          <w:color w:val="auto"/>
          <w:sz w:val="32"/>
          <w:szCs w:val="32"/>
          <w:highlight w:val="none"/>
          <w:lang w:val="en-US" w:eastAsia="zh-CN"/>
        </w:rPr>
        <w:t>14286</w:t>
      </w:r>
      <w:r>
        <w:rPr>
          <w:rFonts w:hint="eastAsia" w:ascii="仿宋" w:hAnsi="仿宋" w:eastAsia="仿宋" w:cs="仿宋"/>
          <w:color w:val="auto"/>
          <w:sz w:val="32"/>
          <w:szCs w:val="32"/>
          <w:highlight w:val="none"/>
        </w:rPr>
        <w:t>人。</w:t>
      </w:r>
    </w:p>
    <w:p>
      <w:pPr>
        <w:pStyle w:val="3"/>
        <w:adjustRightInd w:val="0"/>
        <w:snapToGrid w:val="0"/>
        <w:spacing w:line="540" w:lineRule="exact"/>
        <w:ind w:firstLine="643" w:firstLineChars="201"/>
        <w:rPr>
          <w:rFonts w:hint="default"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w:t>
      </w:r>
      <w:r>
        <w:rPr>
          <w:rFonts w:hint="eastAsia" w:ascii="楷体" w:hAnsi="楷体" w:eastAsia="楷体" w:cs="楷体"/>
          <w:color w:val="auto"/>
          <w:kern w:val="0"/>
          <w:sz w:val="32"/>
          <w:szCs w:val="32"/>
          <w:highlight w:val="none"/>
          <w:lang w:eastAsia="zh-CN"/>
        </w:rPr>
        <w:t>国有资产情况</w:t>
      </w:r>
      <w:r>
        <w:rPr>
          <w:rFonts w:hint="eastAsia" w:ascii="楷体" w:hAnsi="楷体" w:eastAsia="楷体" w:cs="楷体"/>
          <w:color w:val="auto"/>
          <w:kern w:val="0"/>
          <w:sz w:val="32"/>
          <w:szCs w:val="32"/>
          <w:highlight w:val="none"/>
          <w:lang w:val="en-US" w:eastAsia="zh-CN"/>
        </w:rPr>
        <w:t>说明</w:t>
      </w:r>
      <w:r>
        <w:rPr>
          <w:rFonts w:hint="eastAsia" w:ascii="楷体" w:hAnsi="楷体" w:eastAsia="楷体" w:cs="楷体"/>
          <w:color w:val="auto"/>
          <w:kern w:val="0"/>
          <w:sz w:val="32"/>
          <w:szCs w:val="32"/>
          <w:highlight w:val="none"/>
          <w:lang w:eastAsia="zh-CN"/>
        </w:rPr>
        <w:t>。</w:t>
      </w:r>
    </w:p>
    <w:p>
      <w:pPr>
        <w:keepNext w:val="0"/>
        <w:keepLines w:val="0"/>
        <w:pageBreakBefore w:val="0"/>
        <w:shd w:val="clear" w:color="auto" w:fill="auto"/>
        <w:kinsoku/>
        <w:wordWrap/>
        <w:overflowPunct/>
        <w:topLinePunct w:val="0"/>
        <w:autoSpaceDE/>
        <w:autoSpaceDN/>
        <w:bidi w:val="0"/>
        <w:spacing w:after="0" w:line="600" w:lineRule="exact"/>
        <w:ind w:left="0"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学校总占地面积72.77万平方</w:t>
      </w:r>
      <w:r>
        <w:rPr>
          <w:rFonts w:hint="eastAsia" w:ascii="仿宋" w:hAnsi="仿宋" w:eastAsia="仿宋" w:cs="仿宋"/>
          <w:color w:val="auto"/>
          <w:sz w:val="32"/>
          <w:szCs w:val="32"/>
          <w:highlight w:val="none"/>
        </w:rPr>
        <w:t>米，生均63.60平方米。校舍面积47.76万平方米，其中，教学行政用房面积17.11万平方米，生均14.95平方米；学生宿舍面积12.16万平方米，生均10.63平方米。多媒体教室178间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智慧教室7间，座位数</w:t>
      </w:r>
      <w:r>
        <w:rPr>
          <w:rFonts w:hint="eastAsia" w:ascii="仿宋" w:hAnsi="仿宋" w:eastAsia="仿宋" w:cs="仿宋"/>
          <w:color w:val="auto"/>
          <w:sz w:val="32"/>
          <w:szCs w:val="32"/>
          <w:highlight w:val="none"/>
          <w:lang w:val="en-US" w:eastAsia="zh-CN"/>
        </w:rPr>
        <w:t>共</w:t>
      </w:r>
      <w:r>
        <w:rPr>
          <w:rFonts w:hint="eastAsia" w:ascii="仿宋" w:hAnsi="仿宋" w:eastAsia="仿宋" w:cs="仿宋"/>
          <w:color w:val="auto"/>
          <w:sz w:val="32"/>
          <w:szCs w:val="32"/>
          <w:highlight w:val="none"/>
        </w:rPr>
        <w:t>17380个。</w:t>
      </w:r>
    </w:p>
    <w:p>
      <w:pPr>
        <w:keepNext w:val="0"/>
        <w:keepLines w:val="0"/>
        <w:pageBreakBefore w:val="0"/>
        <w:shd w:val="clear" w:color="auto" w:fill="auto"/>
        <w:kinsoku/>
        <w:wordWrap/>
        <w:overflowPunct/>
        <w:topLinePunct w:val="0"/>
        <w:autoSpaceDE/>
        <w:autoSpaceDN/>
        <w:bidi w:val="0"/>
        <w:spacing w:after="0" w:line="600" w:lineRule="exact"/>
        <w:ind w:left="0"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广西警察学院车辆编制数41辆，实有17辆，其中：一般（公务）用车17辆。</w:t>
      </w:r>
    </w:p>
    <w:p>
      <w:pPr>
        <w:tabs>
          <w:tab w:val="center" w:pos="4475"/>
        </w:tabs>
        <w:spacing w:line="560" w:lineRule="exact"/>
        <w:ind w:firstLine="645"/>
        <w:rPr>
          <w:rFonts w:hint="eastAsia" w:ascii="黑体" w:eastAsia="黑体"/>
          <w:szCs w:val="32"/>
        </w:rPr>
      </w:pPr>
    </w:p>
    <w:p>
      <w:pPr>
        <w:tabs>
          <w:tab w:val="center" w:pos="4475"/>
        </w:tabs>
        <w:spacing w:line="560" w:lineRule="exact"/>
        <w:ind w:firstLine="640" w:firstLineChars="200"/>
        <w:rPr>
          <w:rFonts w:hint="eastAsia" w:ascii="黑体" w:eastAsia="黑体"/>
          <w:szCs w:val="32"/>
        </w:rPr>
      </w:pPr>
      <w:r>
        <w:rPr>
          <w:rFonts w:hint="eastAsia" w:ascii="黑体" w:eastAsia="黑体"/>
          <w:szCs w:val="32"/>
        </w:rPr>
        <w:t>第二部分：</w:t>
      </w:r>
      <w:r>
        <w:rPr>
          <w:rFonts w:hint="eastAsia" w:ascii="黑体" w:hAnsi="宋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tabs>
          <w:tab w:val="center" w:pos="4475"/>
        </w:tabs>
        <w:spacing w:line="560" w:lineRule="exact"/>
        <w:ind w:firstLine="645"/>
        <w:rPr>
          <w:rFonts w:hint="default" w:ascii="黑体" w:eastAsia="黑体"/>
          <w:szCs w:val="32"/>
          <w:lang w:val="en-US" w:eastAsia="zh-CN"/>
        </w:rPr>
      </w:pPr>
      <w:r>
        <w:rPr>
          <w:rFonts w:hint="eastAsia" w:ascii="黑体" w:eastAsia="黑体"/>
          <w:szCs w:val="32"/>
        </w:rPr>
        <w:t>一、</w:t>
      </w:r>
      <w:r>
        <w:rPr>
          <w:rFonts w:hint="eastAsia" w:ascii="黑体" w:eastAsia="黑体"/>
          <w:szCs w:val="32"/>
          <w:lang w:val="en-US" w:eastAsia="zh-CN"/>
        </w:rPr>
        <w:t>单位预算收支增减变化情况说明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sz w:val="32"/>
          <w:szCs w:val="32"/>
          <w:lang w:val="en-US" w:eastAsia="zh-CN"/>
        </w:rPr>
      </w:pPr>
      <w:r>
        <w:rPr>
          <w:rFonts w:hint="eastAsia" w:ascii="仿宋" w:hAnsi="仿宋" w:eastAsia="仿宋" w:cs="仿宋"/>
          <w:color w:val="auto"/>
          <w:sz w:val="32"/>
          <w:szCs w:val="32"/>
          <w:highlight w:val="none"/>
        </w:rPr>
        <w:t xml:space="preserve"> </w:t>
      </w:r>
      <w:r>
        <w:rPr>
          <w:rFonts w:hint="eastAsia" w:ascii="仿宋_GB2312"/>
          <w:color w:val="auto"/>
          <w:sz w:val="32"/>
          <w:szCs w:val="32"/>
          <w:highlight w:val="none"/>
          <w:lang w:val="en-US" w:eastAsia="zh-CN"/>
        </w:rPr>
        <w:t>我单位</w:t>
      </w:r>
      <w:r>
        <w:rPr>
          <w:rFonts w:hint="eastAsia" w:ascii="仿宋" w:hAnsi="仿宋" w:eastAsia="仿宋" w:cs="仿宋"/>
          <w:color w:val="auto"/>
          <w:sz w:val="32"/>
          <w:szCs w:val="32"/>
          <w:highlight w:val="none"/>
          <w:lang w:val="en"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预算总收入为</w:t>
      </w:r>
      <w:r>
        <w:rPr>
          <w:rFonts w:hint="eastAsia" w:ascii="仿宋" w:hAnsi="仿宋" w:eastAsia="仿宋" w:cs="仿宋"/>
          <w:color w:val="auto"/>
          <w:sz w:val="32"/>
          <w:szCs w:val="32"/>
          <w:highlight w:val="none"/>
        </w:rPr>
        <w:t>35547万元，同比</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1560万元，</w:t>
      </w:r>
      <w:r>
        <w:rPr>
          <w:rFonts w:hint="eastAsia" w:ascii="仿宋" w:hAnsi="仿宋" w:eastAsia="仿宋" w:cs="仿宋"/>
          <w:color w:val="auto"/>
          <w:sz w:val="32"/>
          <w:szCs w:val="32"/>
          <w:highlight w:val="none"/>
          <w:lang w:val="en-US" w:eastAsia="zh-CN"/>
        </w:rPr>
        <w:t>增长4.59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_GB2312" w:hAnsi="仿宋_GB2312" w:eastAsia="仿宋_GB2312" w:cs="仿宋_GB2312"/>
          <w:color w:val="auto"/>
          <w:sz w:val="32"/>
          <w:szCs w:val="32"/>
          <w:lang w:val="en-US" w:eastAsia="zh-CN"/>
        </w:rPr>
        <w:t>主要原因是学生人数增加，财政生均定额拨款增加。</w:t>
      </w:r>
    </w:p>
    <w:p>
      <w:pPr>
        <w:tabs>
          <w:tab w:val="center" w:pos="4475"/>
        </w:tabs>
        <w:spacing w:line="560" w:lineRule="exact"/>
        <w:ind w:firstLine="645"/>
        <w:rPr>
          <w:rFonts w:hint="eastAsia" w:ascii="仿宋" w:hAnsi="仿宋" w:eastAsia="仿宋" w:cs="仿宋"/>
          <w:color w:val="auto"/>
          <w:sz w:val="32"/>
          <w:szCs w:val="32"/>
          <w:highlight w:val="none"/>
          <w:lang w:val="en-US" w:eastAsia="zh-CN"/>
        </w:rPr>
      </w:pPr>
      <w:r>
        <w:rPr>
          <w:rFonts w:hint="eastAsia" w:ascii="仿宋_GB2312"/>
          <w:color w:val="auto"/>
          <w:sz w:val="32"/>
          <w:szCs w:val="32"/>
          <w:highlight w:val="none"/>
          <w:lang w:val="en-US" w:eastAsia="zh-CN"/>
        </w:rPr>
        <w:t>我单位</w:t>
      </w:r>
      <w:r>
        <w:rPr>
          <w:rFonts w:hint="default" w:ascii="仿宋_GB2312" w:eastAsia="仿宋_GB2312"/>
          <w:color w:val="auto"/>
          <w:sz w:val="32"/>
          <w:szCs w:val="32"/>
          <w:highlight w:val="none"/>
          <w:lang w:val="en"/>
        </w:rPr>
        <w:t>202</w:t>
      </w:r>
      <w:r>
        <w:rPr>
          <w:rFonts w:hint="eastAsia" w:ascii="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color w:val="auto"/>
          <w:sz w:val="32"/>
          <w:szCs w:val="32"/>
          <w:highlight w:val="none"/>
          <w:lang w:val="en-US" w:eastAsia="zh-CN"/>
        </w:rPr>
        <w:t>预算总支出为</w:t>
      </w:r>
      <w:r>
        <w:rPr>
          <w:rFonts w:hint="eastAsia" w:ascii="仿宋" w:hAnsi="仿宋" w:eastAsia="仿宋" w:cs="仿宋"/>
          <w:color w:val="auto"/>
          <w:sz w:val="32"/>
          <w:szCs w:val="32"/>
          <w:highlight w:val="none"/>
        </w:rPr>
        <w:t>35547万元，同比</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1560.01万元，</w:t>
      </w:r>
      <w:r>
        <w:rPr>
          <w:rFonts w:hint="eastAsia" w:ascii="仿宋" w:hAnsi="仿宋" w:eastAsia="仿宋" w:cs="仿宋"/>
          <w:color w:val="auto"/>
          <w:sz w:val="32"/>
          <w:szCs w:val="32"/>
          <w:highlight w:val="none"/>
          <w:lang w:val="en-US" w:eastAsia="zh-CN"/>
        </w:rPr>
        <w:t>增长</w:t>
      </w:r>
      <w:r>
        <w:rPr>
          <w:rFonts w:hint="eastAsia" w:ascii="仿宋" w:hAnsi="仿宋" w:eastAsia="仿宋" w:cs="仿宋"/>
          <w:color w:val="auto"/>
          <w:sz w:val="32"/>
          <w:szCs w:val="32"/>
          <w:highlight w:val="none"/>
        </w:rPr>
        <w:t>4.59%。</w:t>
      </w:r>
      <w:r>
        <w:rPr>
          <w:rFonts w:hint="eastAsia" w:ascii="仿宋" w:hAnsi="仿宋" w:eastAsia="仿宋" w:cs="仿宋"/>
          <w:color w:val="auto"/>
          <w:sz w:val="32"/>
          <w:szCs w:val="32"/>
          <w:highlight w:val="none"/>
          <w:lang w:val="en-US" w:eastAsia="zh-CN"/>
        </w:rPr>
        <w:t>增长的主要原因：一是生均拨款增加2457万元；二是地方财政另行核拨基本支出增加199.10万元；三是财政另行核拨项目支出减少655.10万元；四是财政专户管理资金支出减少441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val="en-US" w:eastAsia="zh-CN"/>
        </w:rPr>
        <w:t>预算</w:t>
      </w:r>
      <w:r>
        <w:rPr>
          <w:rFonts w:hint="eastAsia" w:ascii="黑体" w:eastAsia="黑体"/>
          <w:szCs w:val="32"/>
        </w:rPr>
        <w:t>收入总体情况说明</w:t>
      </w:r>
    </w:p>
    <w:p>
      <w:pPr>
        <w:pStyle w:val="3"/>
        <w:adjustRightInd w:val="0"/>
        <w:snapToGrid w:val="0"/>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我单位</w:t>
      </w:r>
      <w:r>
        <w:rPr>
          <w:rFonts w:hint="default" w:ascii="仿宋_GB2312" w:eastAsia="仿宋_GB2312"/>
          <w:color w:val="auto"/>
          <w:sz w:val="32"/>
          <w:szCs w:val="32"/>
          <w:highlight w:val="none"/>
          <w:lang w:val="e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年收入总预算</w:t>
      </w:r>
      <w:r>
        <w:rPr>
          <w:rFonts w:hint="eastAsia" w:ascii="仿宋" w:hAnsi="仿宋" w:eastAsia="仿宋" w:cs="仿宋"/>
          <w:color w:val="auto"/>
          <w:sz w:val="32"/>
          <w:szCs w:val="32"/>
          <w:highlight w:val="none"/>
        </w:rPr>
        <w:t>35547</w:t>
      </w:r>
      <w:r>
        <w:rPr>
          <w:rFonts w:hint="eastAsia" w:ascii="仿宋_GB2312" w:eastAsia="仿宋_GB2312"/>
          <w:color w:val="auto"/>
          <w:sz w:val="32"/>
          <w:szCs w:val="32"/>
          <w:highlight w:val="none"/>
        </w:rPr>
        <w:t>万元，</w:t>
      </w:r>
      <w:r>
        <w:rPr>
          <w:rFonts w:hint="eastAsia" w:ascii="仿宋" w:hAnsi="仿宋" w:eastAsia="仿宋" w:cs="仿宋"/>
          <w:color w:val="auto"/>
          <w:sz w:val="32"/>
          <w:szCs w:val="32"/>
          <w:highlight w:val="none"/>
        </w:rPr>
        <w:t>同比</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1560万元，</w:t>
      </w:r>
      <w:r>
        <w:rPr>
          <w:rFonts w:hint="eastAsia" w:ascii="仿宋" w:hAnsi="仿宋" w:eastAsia="仿宋" w:cs="仿宋"/>
          <w:color w:val="auto"/>
          <w:sz w:val="32"/>
          <w:szCs w:val="32"/>
          <w:highlight w:val="none"/>
          <w:lang w:val="en-US" w:eastAsia="zh-CN"/>
        </w:rPr>
        <w:t>增长</w:t>
      </w:r>
      <w:r>
        <w:rPr>
          <w:rFonts w:hint="eastAsia" w:ascii="仿宋" w:hAnsi="仿宋" w:eastAsia="仿宋" w:cs="仿宋"/>
          <w:color w:val="auto"/>
          <w:sz w:val="32"/>
          <w:szCs w:val="32"/>
          <w:highlight w:val="none"/>
        </w:rPr>
        <w:t>4.59%。</w:t>
      </w:r>
      <w:r>
        <w:rPr>
          <w:rFonts w:hint="eastAsia" w:ascii="仿宋_GB2312" w:eastAsia="仿宋_GB2312"/>
          <w:color w:val="auto"/>
          <w:sz w:val="32"/>
          <w:szCs w:val="32"/>
          <w:highlight w:val="none"/>
        </w:rPr>
        <w:t>其中：</w:t>
      </w:r>
    </w:p>
    <w:p>
      <w:pPr>
        <w:pStyle w:val="3"/>
        <w:numPr>
          <w:ilvl w:val="0"/>
          <w:numId w:val="0"/>
        </w:numPr>
        <w:adjustRightInd w:val="0"/>
        <w:snapToGrid w:val="0"/>
        <w:spacing w:line="540" w:lineRule="exact"/>
        <w:ind w:firstLine="640" w:firstLineChars="200"/>
        <w:jc w:val="both"/>
        <w:rPr>
          <w:rFonts w:hint="default" w:ascii="仿宋" w:hAnsi="仿宋" w:eastAsia="仿宋" w:cs="仿宋"/>
          <w:color w:val="FF0000"/>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eastAsia" w:ascii="仿宋" w:hAnsi="仿宋" w:eastAsia="仿宋" w:cs="仿宋"/>
          <w:color w:val="auto"/>
          <w:sz w:val="32"/>
          <w:szCs w:val="32"/>
          <w:highlight w:val="none"/>
        </w:rPr>
        <w:t>一般公共预算</w:t>
      </w:r>
      <w:r>
        <w:rPr>
          <w:rFonts w:hint="eastAsia" w:ascii="仿宋" w:hAnsi="仿宋" w:eastAsia="仿宋" w:cs="仿宋"/>
          <w:color w:val="auto"/>
          <w:sz w:val="32"/>
          <w:szCs w:val="32"/>
          <w:highlight w:val="none"/>
          <w:lang w:eastAsia="zh-CN"/>
        </w:rPr>
        <w:t>收入16487</w:t>
      </w:r>
      <w:r>
        <w:rPr>
          <w:rFonts w:hint="eastAsia" w:ascii="仿宋" w:hAnsi="仿宋" w:eastAsia="仿宋" w:cs="仿宋"/>
          <w:color w:val="auto"/>
          <w:sz w:val="32"/>
          <w:szCs w:val="32"/>
          <w:highlight w:val="none"/>
        </w:rPr>
        <w:t>万元，同比</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2001万元，</w:t>
      </w:r>
      <w:r>
        <w:rPr>
          <w:rFonts w:hint="eastAsia" w:ascii="仿宋" w:hAnsi="仿宋" w:eastAsia="仿宋" w:cs="仿宋"/>
          <w:color w:val="auto"/>
          <w:sz w:val="32"/>
          <w:szCs w:val="32"/>
          <w:highlight w:val="none"/>
          <w:lang w:val="en-US" w:eastAsia="zh-CN"/>
        </w:rPr>
        <w:t>增长13.81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增长的主要原因是：一是生均拨款增加2457万元；二是地方财政另行核拨基本支出增加199.10万元；三是财政另行核拨项目支出减少655.10万元，主要是根据桂公（警保）[2024]70号文件精神，压减10%项目支出262.53万元，广西高校思想政治工作质量提升工程经费减少60万元，特色本科高校建设及高校教学质量与改革工程减少212万元，示范性现代产业学院经费减少179万元，高等教育本专科生学生资助经费减少111.57万元，广西警察协会会刊专项经费增加68万元，警务研究院专项经费增加30万元，自治区级实验教学中心奖补经费(高教处)增加70万元；教育科学研究与教学研究专项增加2万元。</w:t>
      </w:r>
    </w:p>
    <w:p>
      <w:pPr>
        <w:pStyle w:val="3"/>
        <w:numPr>
          <w:ilvl w:val="0"/>
          <w:numId w:val="0"/>
        </w:numPr>
        <w:adjustRightInd w:val="0"/>
        <w:snapToGrid w:val="0"/>
        <w:spacing w:line="54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eastAsia" w:ascii="仿宋" w:hAnsi="仿宋" w:eastAsia="仿宋" w:cs="仿宋"/>
          <w:color w:val="auto"/>
          <w:sz w:val="32"/>
          <w:szCs w:val="32"/>
          <w:highlight w:val="none"/>
        </w:rPr>
        <w:t>财政专户管理资金收入19060 万元，同比</w:t>
      </w:r>
      <w:r>
        <w:rPr>
          <w:rFonts w:hint="eastAsia" w:ascii="仿宋" w:hAnsi="仿宋" w:eastAsia="仿宋" w:cs="仿宋"/>
          <w:color w:val="auto"/>
          <w:sz w:val="32"/>
          <w:szCs w:val="32"/>
          <w:highlight w:val="none"/>
          <w:lang w:val="en-US" w:eastAsia="zh-CN"/>
        </w:rPr>
        <w:t>减少441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减少</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下降的主要原因是：2025年财政专户安排基本支出减少918.26万元，项目支出增加477.26万元。</w:t>
      </w:r>
    </w:p>
    <w:p>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val="en-US" w:eastAsia="zh-CN"/>
        </w:rPr>
        <w:t>预算</w:t>
      </w:r>
      <w:r>
        <w:rPr>
          <w:rFonts w:hint="eastAsia" w:ascii="黑体" w:eastAsia="黑体"/>
          <w:szCs w:val="32"/>
        </w:rPr>
        <w:t>支出总体情况说明</w:t>
      </w:r>
    </w:p>
    <w:p>
      <w:pPr>
        <w:pStyle w:val="3"/>
        <w:adjustRightInd w:val="0"/>
        <w:snapToGrid w:val="0"/>
        <w:spacing w:line="54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我单位</w:t>
      </w:r>
      <w:r>
        <w:rPr>
          <w:rFonts w:hint="default" w:ascii="仿宋_GB2312" w:eastAsia="仿宋_GB2312"/>
          <w:color w:val="auto"/>
          <w:sz w:val="32"/>
          <w:szCs w:val="32"/>
          <w:highlight w:val="none"/>
          <w:lang w:val="e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default" w:ascii="仿宋_GB2312" w:eastAsia="仿宋_GB2312"/>
          <w:color w:val="auto"/>
          <w:sz w:val="32"/>
          <w:szCs w:val="32"/>
          <w:highlight w:val="none"/>
          <w:lang w:val="en"/>
        </w:rPr>
        <w:t>支出预算</w:t>
      </w:r>
      <w:r>
        <w:rPr>
          <w:rFonts w:hint="eastAsia" w:ascii="仿宋" w:hAnsi="仿宋" w:eastAsia="仿宋" w:cs="仿宋"/>
          <w:color w:val="auto"/>
          <w:sz w:val="32"/>
          <w:szCs w:val="32"/>
          <w:highlight w:val="none"/>
        </w:rPr>
        <w:t>35547</w:t>
      </w:r>
      <w:r>
        <w:rPr>
          <w:rFonts w:hint="eastAsia" w:ascii="仿宋_GB2312" w:eastAsia="仿宋_GB2312"/>
          <w:color w:val="auto"/>
          <w:sz w:val="32"/>
          <w:szCs w:val="32"/>
          <w:highlight w:val="none"/>
        </w:rPr>
        <w:t>万元，</w:t>
      </w:r>
      <w:r>
        <w:rPr>
          <w:rFonts w:hint="eastAsia" w:ascii="仿宋" w:hAnsi="仿宋" w:eastAsia="仿宋" w:cs="仿宋"/>
          <w:color w:val="auto"/>
          <w:sz w:val="32"/>
          <w:szCs w:val="32"/>
          <w:highlight w:val="none"/>
        </w:rPr>
        <w:t>同比</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1560万元，</w:t>
      </w:r>
      <w:r>
        <w:rPr>
          <w:rFonts w:hint="eastAsia" w:ascii="仿宋" w:hAnsi="仿宋" w:eastAsia="仿宋" w:cs="仿宋"/>
          <w:color w:val="auto"/>
          <w:sz w:val="32"/>
          <w:szCs w:val="32"/>
          <w:highlight w:val="none"/>
          <w:lang w:val="en-US" w:eastAsia="zh-CN"/>
        </w:rPr>
        <w:t>增长</w:t>
      </w:r>
      <w:r>
        <w:rPr>
          <w:rFonts w:hint="eastAsia" w:ascii="仿宋" w:hAnsi="仿宋" w:eastAsia="仿宋" w:cs="仿宋"/>
          <w:color w:val="auto"/>
          <w:sz w:val="32"/>
          <w:szCs w:val="32"/>
          <w:highlight w:val="none"/>
        </w:rPr>
        <w:t>4.59%。</w:t>
      </w:r>
      <w:r>
        <w:rPr>
          <w:rFonts w:hint="eastAsia" w:ascii="仿宋_GB2312" w:eastAsia="仿宋_GB2312"/>
          <w:color w:val="auto"/>
          <w:sz w:val="32"/>
          <w:szCs w:val="32"/>
          <w:highlight w:val="none"/>
          <w:lang w:eastAsia="zh-CN"/>
        </w:rPr>
        <w:t>其中：</w:t>
      </w:r>
    </w:p>
    <w:p>
      <w:pPr>
        <w:pStyle w:val="3"/>
        <w:numPr>
          <w:ilvl w:val="0"/>
          <w:numId w:val="0"/>
        </w:numPr>
        <w:adjustRightInd w:val="0"/>
        <w:snapToGrid w:val="0"/>
        <w:spacing w:line="540" w:lineRule="exact"/>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205教育支出</w:t>
      </w:r>
      <w:r>
        <w:rPr>
          <w:rFonts w:hint="eastAsia" w:ascii="仿宋" w:hAnsi="仿宋" w:eastAsia="仿宋" w:cs="仿宋"/>
          <w:color w:val="auto"/>
          <w:sz w:val="32"/>
          <w:szCs w:val="32"/>
          <w:highlight w:val="none"/>
        </w:rPr>
        <w:t>类科目</w:t>
      </w:r>
      <w:r>
        <w:rPr>
          <w:rFonts w:hint="eastAsia" w:ascii="仿宋" w:hAnsi="仿宋" w:eastAsia="仿宋" w:cs="仿宋"/>
          <w:color w:val="auto"/>
          <w:sz w:val="32"/>
          <w:szCs w:val="32"/>
          <w:highlight w:val="none"/>
          <w:lang w:eastAsia="zh-CN"/>
        </w:rPr>
        <w:t>支出30029.76</w:t>
      </w:r>
      <w:r>
        <w:rPr>
          <w:rFonts w:hint="eastAsia" w:ascii="仿宋" w:hAnsi="仿宋" w:eastAsia="仿宋" w:cs="仿宋"/>
          <w:color w:val="auto"/>
          <w:sz w:val="32"/>
          <w:szCs w:val="32"/>
          <w:highlight w:val="none"/>
        </w:rPr>
        <w:t>万元，占</w:t>
      </w:r>
      <w:r>
        <w:rPr>
          <w:rFonts w:hint="eastAsia" w:ascii="仿宋" w:hAnsi="仿宋" w:eastAsia="仿宋" w:cs="仿宋"/>
          <w:color w:val="auto"/>
          <w:sz w:val="32"/>
          <w:szCs w:val="32"/>
          <w:highlight w:val="none"/>
          <w:lang w:val="en" w:eastAsia="zh-CN"/>
        </w:rPr>
        <w:t>本年支出预算84.48%</w:t>
      </w:r>
      <w:r>
        <w:rPr>
          <w:rFonts w:hint="eastAsia" w:ascii="仿宋" w:hAnsi="仿宋" w:eastAsia="仿宋" w:cs="仿宋"/>
          <w:color w:val="auto"/>
          <w:sz w:val="32"/>
          <w:szCs w:val="32"/>
          <w:highlight w:val="none"/>
        </w:rPr>
        <w:t>，同比</w:t>
      </w:r>
      <w:r>
        <w:rPr>
          <w:rFonts w:hint="eastAsia" w:ascii="仿宋" w:hAnsi="仿宋" w:eastAsia="仿宋" w:cs="仿宋"/>
          <w:color w:val="auto"/>
          <w:sz w:val="32"/>
          <w:szCs w:val="32"/>
          <w:highlight w:val="none"/>
          <w:lang w:val="en-US" w:eastAsia="zh-CN"/>
        </w:rPr>
        <w:t xml:space="preserve">增加1235.82 </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增长4.29%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增长的主要原因是：一是生均拨款增加2457万元；二是地方财政另行核拨基本支出增加199.10万元；三是财政另行核拨项目支出减少655.10万元，主要是根据桂公（警保）[2024]70号文件精神，压减10%项目支出262.53万元，广西高校思想政治工作质量提升工程经费减少60万元，特色本科高校建设及高校教学质量与改革工程减少212万元，示范性现代产业学院经费减少179万元，高等教育本专科生学生资助经费减少111.57万元，广西警察协会会刊专项经费增加68万元，警务研究院专项经费增加30万元，自治区级实验教学中心奖补经费(高教处)增加70万元；教育科学研究与教学研究专项增加2万元。四是财政专户管理资金支出减少441万元。</w:t>
      </w:r>
    </w:p>
    <w:p>
      <w:pPr>
        <w:pStyle w:val="3"/>
        <w:adjustRightInd w:val="0"/>
        <w:snapToGrid w:val="0"/>
        <w:spacing w:line="540" w:lineRule="exact"/>
        <w:ind w:firstLine="6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208社会保障和就业支出3144.69万元，占</w:t>
      </w:r>
      <w:r>
        <w:rPr>
          <w:rFonts w:hint="eastAsia" w:ascii="仿宋" w:hAnsi="仿宋" w:eastAsia="仿宋" w:cs="仿宋"/>
          <w:color w:val="auto"/>
          <w:sz w:val="32"/>
          <w:szCs w:val="32"/>
          <w:highlight w:val="none"/>
          <w:lang w:val="en" w:eastAsia="zh-CN"/>
        </w:rPr>
        <w:t>本年支出预算8.85%</w:t>
      </w:r>
      <w:r>
        <w:rPr>
          <w:rFonts w:hint="eastAsia" w:ascii="仿宋" w:hAnsi="仿宋" w:eastAsia="仿宋" w:cs="仿宋"/>
          <w:color w:val="auto"/>
          <w:sz w:val="32"/>
          <w:szCs w:val="32"/>
          <w:highlight w:val="none"/>
          <w:lang w:val="en-US" w:eastAsia="zh-CN"/>
        </w:rPr>
        <w:t>，同比增加214.61万元，增长7.32%。增长的主要原因是：一是在职在编人员增加，因此机关事业单位基本养老保险缴费支出增加；二是退休人员增加，离退休费增加。</w:t>
      </w:r>
    </w:p>
    <w:p>
      <w:pPr>
        <w:pStyle w:val="3"/>
        <w:adjustRightInd w:val="0"/>
        <w:snapToGrid w:val="0"/>
        <w:spacing w:line="540" w:lineRule="exact"/>
        <w:ind w:firstLine="6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210卫生健康支出904.99万元，占</w:t>
      </w:r>
      <w:r>
        <w:rPr>
          <w:rFonts w:hint="eastAsia" w:ascii="仿宋" w:hAnsi="仿宋" w:eastAsia="仿宋" w:cs="仿宋"/>
          <w:color w:val="auto"/>
          <w:sz w:val="32"/>
          <w:szCs w:val="32"/>
          <w:highlight w:val="none"/>
          <w:lang w:val="en" w:eastAsia="zh-CN"/>
        </w:rPr>
        <w:t>本年支出预算</w:t>
      </w:r>
      <w:r>
        <w:rPr>
          <w:rFonts w:hint="eastAsia" w:ascii="仿宋" w:hAnsi="仿宋" w:eastAsia="仿宋" w:cs="仿宋"/>
          <w:color w:val="auto"/>
          <w:sz w:val="32"/>
          <w:szCs w:val="32"/>
          <w:highlight w:val="none"/>
          <w:lang w:val="en-US" w:eastAsia="zh-CN"/>
        </w:rPr>
        <w:t>2.55%，同比增加41.80万元，增长4.84%。增长的主要原因是在职在编人员增加，因此医疗保险（含生育保险）支出增加。</w:t>
      </w:r>
    </w:p>
    <w:p>
      <w:pPr>
        <w:pStyle w:val="3"/>
        <w:adjustRightInd w:val="0"/>
        <w:snapToGrid w:val="0"/>
        <w:spacing w:line="540" w:lineRule="exact"/>
        <w:ind w:firstLine="6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221住房保障支出1467.56万元，占</w:t>
      </w:r>
      <w:r>
        <w:rPr>
          <w:rFonts w:hint="eastAsia" w:ascii="仿宋" w:hAnsi="仿宋" w:eastAsia="仿宋" w:cs="仿宋"/>
          <w:color w:val="auto"/>
          <w:sz w:val="32"/>
          <w:szCs w:val="32"/>
          <w:highlight w:val="none"/>
          <w:lang w:val="en" w:eastAsia="zh-CN"/>
        </w:rPr>
        <w:t>本年支出预算</w:t>
      </w:r>
      <w:r>
        <w:rPr>
          <w:rFonts w:hint="eastAsia" w:ascii="仿宋" w:hAnsi="仿宋" w:eastAsia="仿宋" w:cs="仿宋"/>
          <w:color w:val="auto"/>
          <w:sz w:val="32"/>
          <w:szCs w:val="32"/>
          <w:highlight w:val="none"/>
          <w:lang w:val="en-US" w:eastAsia="zh-CN"/>
        </w:rPr>
        <w:t>4.13%，同比增加67.78万元，增长4.84%。增长的主要原因是在职在编人员增加，因此编内在职住房公积金支出增加。</w:t>
      </w:r>
    </w:p>
    <w:p>
      <w:pPr>
        <w:tabs>
          <w:tab w:val="center" w:pos="4475"/>
        </w:tabs>
        <w:spacing w:line="560" w:lineRule="exact"/>
        <w:ind w:firstLine="645"/>
        <w:rPr>
          <w:rFonts w:hint="eastAsia" w:ascii="黑体" w:eastAsia="黑体"/>
          <w:szCs w:val="32"/>
        </w:rPr>
      </w:pPr>
      <w:r>
        <w:rPr>
          <w:rFonts w:hint="eastAsia" w:ascii="黑体" w:eastAsia="黑体"/>
          <w:szCs w:val="32"/>
        </w:rPr>
        <w:t>四、政府性基金预算支出情况说明</w:t>
      </w:r>
    </w:p>
    <w:p>
      <w:pPr>
        <w:tabs>
          <w:tab w:val="center" w:pos="4475"/>
        </w:tabs>
        <w:spacing w:line="560" w:lineRule="exact"/>
        <w:ind w:firstLine="645"/>
        <w:rPr>
          <w:rFonts w:hint="eastAsia" w:ascii="仿宋_GB2312" w:hAnsi="宋体" w:eastAsia="仿宋_GB2312" w:cs="Courier New"/>
          <w:color w:val="auto"/>
          <w:kern w:val="2"/>
          <w:sz w:val="32"/>
          <w:szCs w:val="32"/>
          <w:highlight w:val="none"/>
          <w:lang w:val="en-US" w:eastAsia="zh-CN" w:bidi="ar-SA"/>
        </w:rPr>
      </w:pPr>
      <w:r>
        <w:rPr>
          <w:rFonts w:hint="eastAsia" w:ascii="仿宋_GB2312" w:hAnsi="宋体" w:eastAsia="仿宋_GB2312" w:cs="Courier New"/>
          <w:color w:val="auto"/>
          <w:kern w:val="2"/>
          <w:sz w:val="32"/>
          <w:szCs w:val="32"/>
          <w:highlight w:val="none"/>
          <w:lang w:val="en-US" w:eastAsia="zh-CN" w:bidi="ar-SA"/>
        </w:rPr>
        <w:t>我单位202</w:t>
      </w:r>
      <w:r>
        <w:rPr>
          <w:rFonts w:hint="eastAsia" w:ascii="仿宋_GB2312" w:hAnsi="宋体" w:cs="Courier New"/>
          <w:color w:val="auto"/>
          <w:kern w:val="2"/>
          <w:sz w:val="32"/>
          <w:szCs w:val="32"/>
          <w:highlight w:val="none"/>
          <w:lang w:val="en-US" w:eastAsia="zh-CN" w:bidi="ar-SA"/>
        </w:rPr>
        <w:t>5</w:t>
      </w:r>
      <w:r>
        <w:rPr>
          <w:rFonts w:hint="eastAsia" w:ascii="仿宋_GB2312" w:hAnsi="宋体" w:eastAsia="仿宋_GB2312" w:cs="Courier New"/>
          <w:color w:val="auto"/>
          <w:kern w:val="2"/>
          <w:sz w:val="32"/>
          <w:szCs w:val="32"/>
          <w:highlight w:val="none"/>
          <w:lang w:val="en-US" w:eastAsia="zh-CN" w:bidi="ar-SA"/>
        </w:rPr>
        <w:t>年部门预算无政府性基金预算</w:t>
      </w:r>
      <w:r>
        <w:rPr>
          <w:rFonts w:hint="eastAsia" w:ascii="仿宋_GB2312" w:hAnsi="宋体" w:cs="Courier New"/>
          <w:color w:val="auto"/>
          <w:kern w:val="2"/>
          <w:sz w:val="32"/>
          <w:szCs w:val="32"/>
          <w:highlight w:val="none"/>
          <w:lang w:val="en-US" w:eastAsia="zh-CN" w:bidi="ar-SA"/>
        </w:rPr>
        <w:t>。</w:t>
      </w:r>
    </w:p>
    <w:p>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lang w:val="en-US" w:eastAsia="zh-CN"/>
        </w:rPr>
        <w:t>五、</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pPr>
        <w:tabs>
          <w:tab w:val="center" w:pos="4475"/>
        </w:tabs>
        <w:spacing w:line="560" w:lineRule="exact"/>
        <w:ind w:firstLine="645"/>
        <w:rPr>
          <w:rFonts w:hint="eastAsia" w:ascii="黑体" w:eastAsia="黑体"/>
          <w:szCs w:val="32"/>
        </w:rPr>
      </w:pPr>
      <w:r>
        <w:rPr>
          <w:rFonts w:hint="eastAsia" w:ascii="仿宋_GB2312" w:hAnsi="宋体" w:eastAsia="仿宋_GB2312" w:cs="Courier New"/>
          <w:color w:val="auto"/>
          <w:kern w:val="2"/>
          <w:sz w:val="32"/>
          <w:szCs w:val="32"/>
          <w:highlight w:val="none"/>
          <w:lang w:val="en-US" w:eastAsia="zh-CN" w:bidi="ar-SA"/>
        </w:rPr>
        <w:t>我单位202</w:t>
      </w:r>
      <w:r>
        <w:rPr>
          <w:rFonts w:hint="eastAsia" w:ascii="仿宋_GB2312" w:hAnsi="宋体" w:cs="Courier New"/>
          <w:color w:val="auto"/>
          <w:kern w:val="2"/>
          <w:sz w:val="32"/>
          <w:szCs w:val="32"/>
          <w:highlight w:val="none"/>
          <w:lang w:val="en-US" w:eastAsia="zh-CN" w:bidi="ar-SA"/>
        </w:rPr>
        <w:t>5</w:t>
      </w:r>
      <w:r>
        <w:rPr>
          <w:rFonts w:hint="eastAsia" w:ascii="仿宋_GB2312" w:hAnsi="宋体" w:eastAsia="仿宋_GB2312" w:cs="Courier New"/>
          <w:color w:val="auto"/>
          <w:kern w:val="2"/>
          <w:sz w:val="32"/>
          <w:szCs w:val="32"/>
          <w:highlight w:val="none"/>
          <w:lang w:val="en-US" w:eastAsia="zh-CN" w:bidi="ar-SA"/>
        </w:rPr>
        <w:t>年部门预算</w:t>
      </w:r>
      <w:r>
        <w:rPr>
          <w:rFonts w:hint="eastAsia" w:ascii="仿宋_GB2312"/>
          <w:sz w:val="32"/>
          <w:szCs w:val="32"/>
          <w:lang w:val="en-US" w:eastAsia="zh-CN"/>
        </w:rPr>
        <w:t>无</w:t>
      </w:r>
      <w:r>
        <w:rPr>
          <w:rFonts w:hint="eastAsia" w:ascii="仿宋_GB2312"/>
          <w:szCs w:val="32"/>
        </w:rPr>
        <w:t>国有资本经营预算</w:t>
      </w:r>
      <w:r>
        <w:rPr>
          <w:rFonts w:hint="eastAsia" w:ascii="仿宋_GB2312"/>
          <w:szCs w:val="32"/>
          <w:lang w:eastAsia="zh-CN"/>
        </w:rPr>
        <w:t>。</w:t>
      </w:r>
    </w:p>
    <w:p>
      <w:pPr>
        <w:tabs>
          <w:tab w:val="center" w:pos="4475"/>
        </w:tabs>
        <w:spacing w:line="560" w:lineRule="exact"/>
        <w:ind w:firstLine="645"/>
        <w:rPr>
          <w:rFonts w:hint="eastAsia" w:ascii="黑体" w:eastAsia="黑体"/>
          <w:szCs w:val="32"/>
        </w:rPr>
      </w:pPr>
      <w:r>
        <w:rPr>
          <w:rFonts w:hint="eastAsia" w:ascii="黑体" w:eastAsia="黑体"/>
          <w:szCs w:val="32"/>
          <w:lang w:val="en-US" w:eastAsia="zh-CN"/>
        </w:rPr>
        <w:t>六</w:t>
      </w:r>
      <w:r>
        <w:rPr>
          <w:rFonts w:hint="eastAsia" w:ascii="黑体" w:eastAsia="黑体"/>
          <w:szCs w:val="32"/>
        </w:rPr>
        <w:t>、一般公共预算“三公”经费支出情况说明</w:t>
      </w:r>
    </w:p>
    <w:p>
      <w:pPr>
        <w:pStyle w:val="3"/>
        <w:adjustRightInd w:val="0"/>
        <w:snapToGrid w:val="0"/>
        <w:spacing w:line="540" w:lineRule="exact"/>
        <w:ind w:firstLine="640" w:firstLineChars="200"/>
        <w:rPr>
          <w:rFonts w:hint="default" w:ascii="仿宋_GB2312" w:eastAsia="仿宋_GB2312"/>
          <w:color w:val="auto"/>
          <w:sz w:val="32"/>
          <w:szCs w:val="32"/>
          <w:highlight w:val="none"/>
          <w:lang w:val="en" w:eastAsia="zh-CN"/>
        </w:rPr>
      </w:pPr>
      <w:r>
        <w:rPr>
          <w:rFonts w:hint="eastAsia" w:ascii="仿宋_GB2312" w:eastAsia="仿宋_GB2312"/>
          <w:color w:val="auto"/>
          <w:sz w:val="32"/>
          <w:szCs w:val="32"/>
          <w:highlight w:val="none"/>
          <w:lang w:val="en-US" w:eastAsia="zh-CN"/>
        </w:rPr>
        <w:t>我单位</w:t>
      </w:r>
      <w:r>
        <w:rPr>
          <w:rFonts w:hint="default" w:ascii="仿宋_GB2312" w:eastAsia="仿宋_GB2312"/>
          <w:color w:val="auto"/>
          <w:sz w:val="32"/>
          <w:szCs w:val="32"/>
          <w:highlight w:val="none"/>
          <w:lang w:val="e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一般公共</w:t>
      </w:r>
      <w:r>
        <w:rPr>
          <w:rFonts w:hint="eastAsia" w:ascii="仿宋_GB2312" w:eastAsia="仿宋_GB2312"/>
          <w:color w:val="auto"/>
          <w:sz w:val="32"/>
          <w:szCs w:val="32"/>
          <w:highlight w:val="none"/>
        </w:rPr>
        <w:t>预算</w:t>
      </w:r>
      <w:r>
        <w:rPr>
          <w:rFonts w:hint="eastAsia" w:ascii="仿宋_GB2312" w:hAnsi="楷体" w:eastAsia="仿宋_GB2312"/>
          <w:color w:val="auto"/>
          <w:sz w:val="32"/>
          <w:szCs w:val="32"/>
          <w:highlight w:val="none"/>
        </w:rPr>
        <w:t>“三公”经费</w:t>
      </w:r>
      <w:r>
        <w:rPr>
          <w:rFonts w:hint="eastAsia" w:ascii="仿宋" w:hAnsi="仿宋" w:eastAsia="仿宋" w:cs="仿宋"/>
          <w:color w:val="auto"/>
          <w:sz w:val="32"/>
          <w:szCs w:val="32"/>
          <w:highlight w:val="none"/>
          <w:lang w:val="en-US" w:eastAsia="zh-CN"/>
        </w:rPr>
        <w:t>39.54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与上年持平</w:t>
      </w:r>
      <w:r>
        <w:rPr>
          <w:rFonts w:hint="eastAsia" w:ascii="仿宋_GB2312" w:eastAsia="仿宋_GB2312"/>
          <w:color w:val="auto"/>
          <w:sz w:val="32"/>
          <w:szCs w:val="32"/>
          <w:highlight w:val="none"/>
          <w:lang w:eastAsia="zh-CN"/>
        </w:rPr>
        <w:t>。其中：</w:t>
      </w:r>
    </w:p>
    <w:p>
      <w:pPr>
        <w:pStyle w:val="3"/>
        <w:adjustRightInd w:val="0"/>
        <w:snapToGrid w:val="0"/>
        <w:spacing w:line="54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因公出国（境）费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,与上年持平。</w:t>
      </w:r>
    </w:p>
    <w:p>
      <w:pPr>
        <w:pStyle w:val="3"/>
        <w:adjustRightInd w:val="0"/>
        <w:snapToGrid w:val="0"/>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公务</w:t>
      </w:r>
      <w:r>
        <w:rPr>
          <w:rFonts w:hint="eastAsia" w:ascii="仿宋_GB2312" w:hAnsi="宋体" w:eastAsia="仿宋_GB2312"/>
          <w:color w:val="auto"/>
          <w:sz w:val="32"/>
          <w:szCs w:val="32"/>
          <w:highlight w:val="none"/>
          <w:lang w:eastAsia="zh-CN"/>
        </w:rPr>
        <w:t>接待</w:t>
      </w:r>
      <w:r>
        <w:rPr>
          <w:rFonts w:hint="eastAsia" w:ascii="仿宋_GB2312" w:hAnsi="宋体" w:eastAsia="仿宋_GB2312"/>
          <w:color w:val="auto"/>
          <w:sz w:val="32"/>
          <w:szCs w:val="32"/>
          <w:highlight w:val="none"/>
        </w:rPr>
        <w:t>费</w:t>
      </w:r>
      <w:r>
        <w:rPr>
          <w:rFonts w:hint="eastAsia" w:ascii="仿宋_GB2312" w:eastAsia="仿宋_GB2312"/>
          <w:color w:val="auto"/>
          <w:sz w:val="32"/>
          <w:szCs w:val="32"/>
          <w:highlight w:val="none"/>
          <w:lang w:val="en-US" w:eastAsia="zh-CN"/>
        </w:rPr>
        <w:t>2.94</w:t>
      </w:r>
      <w:r>
        <w:rPr>
          <w:rFonts w:hint="eastAsia" w:ascii="仿宋_GB2312" w:eastAsia="仿宋_GB2312"/>
          <w:color w:val="auto"/>
          <w:sz w:val="32"/>
          <w:szCs w:val="32"/>
          <w:highlight w:val="none"/>
        </w:rPr>
        <w:t>万元</w:t>
      </w:r>
      <w:r>
        <w:rPr>
          <w:rFonts w:hint="eastAsia" w:ascii="楷体_GB2312" w:hAnsi="楷体" w:eastAsia="楷体_GB2312" w:cs="FZFSK--GBK1-0"/>
          <w:color w:val="auto"/>
          <w:kern w:val="0"/>
          <w:sz w:val="32"/>
          <w:szCs w:val="32"/>
          <w:highlight w:val="none"/>
          <w:lang w:eastAsia="zh-CN"/>
        </w:rPr>
        <w:t>，</w:t>
      </w:r>
      <w:r>
        <w:rPr>
          <w:rFonts w:hint="eastAsia" w:ascii="仿宋_GB2312" w:eastAsia="仿宋_GB2312"/>
          <w:color w:val="auto"/>
          <w:sz w:val="32"/>
          <w:szCs w:val="32"/>
          <w:highlight w:val="none"/>
          <w:lang w:val="en-US" w:eastAsia="zh-CN"/>
        </w:rPr>
        <w:t>与上年持平</w:t>
      </w:r>
      <w:r>
        <w:rPr>
          <w:rFonts w:hint="eastAsia" w:ascii="仿宋_GB2312" w:eastAsia="仿宋_GB2312"/>
          <w:color w:val="auto"/>
          <w:sz w:val="32"/>
          <w:szCs w:val="32"/>
          <w:highlight w:val="none"/>
        </w:rPr>
        <w:t>。</w:t>
      </w:r>
    </w:p>
    <w:p>
      <w:pPr>
        <w:pStyle w:val="3"/>
        <w:adjustRightInd w:val="0"/>
        <w:snapToGrid w:val="0"/>
        <w:spacing w:line="540" w:lineRule="exact"/>
        <w:ind w:firstLine="640" w:firstLineChars="200"/>
        <w:rPr>
          <w:rFonts w:hint="eastAsia" w:ascii="仿宋_GB2312" w:hAnsi="楷体" w:eastAsia="仿宋_GB2312" w:cs="FZFSK--GBK1-0"/>
          <w:color w:val="auto"/>
          <w:kern w:val="0"/>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公务用车购置及运行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w:t>
      </w:r>
      <w:r>
        <w:rPr>
          <w:rFonts w:hint="eastAsia" w:ascii="仿宋_GB2312" w:eastAsia="仿宋_GB2312"/>
          <w:color w:val="auto"/>
          <w:sz w:val="32"/>
          <w:szCs w:val="32"/>
          <w:highlight w:val="none"/>
          <w:lang w:val="en-US" w:eastAsia="zh-CN"/>
        </w:rPr>
        <w:t>32.5</w:t>
      </w:r>
      <w:r>
        <w:rPr>
          <w:rFonts w:hint="eastAsia" w:ascii="仿宋_GB2312" w:eastAsia="仿宋_GB2312"/>
          <w:color w:val="auto"/>
          <w:sz w:val="32"/>
          <w:szCs w:val="32"/>
          <w:highlight w:val="none"/>
        </w:rPr>
        <w:t>万元</w:t>
      </w:r>
      <w:r>
        <w:rPr>
          <w:rFonts w:hint="eastAsia" w:ascii="楷体_GB2312" w:hAnsi="楷体" w:eastAsia="楷体_GB2312" w:cs="FZFSK--GBK1-0"/>
          <w:color w:val="auto"/>
          <w:kern w:val="0"/>
          <w:sz w:val="32"/>
          <w:szCs w:val="32"/>
          <w:highlight w:val="none"/>
          <w:lang w:eastAsia="zh-CN"/>
        </w:rPr>
        <w:t>，</w:t>
      </w:r>
      <w:r>
        <w:rPr>
          <w:rFonts w:hint="eastAsia" w:ascii="仿宋_GB2312" w:eastAsia="仿宋_GB2312"/>
          <w:color w:val="auto"/>
          <w:sz w:val="32"/>
          <w:szCs w:val="32"/>
          <w:highlight w:val="none"/>
          <w:lang w:val="en-US" w:eastAsia="zh-CN"/>
        </w:rPr>
        <w:t>与上年持平</w:t>
      </w:r>
      <w:r>
        <w:rPr>
          <w:rFonts w:hint="eastAsia" w:ascii="仿宋_GB2312" w:eastAsia="仿宋_GB2312"/>
          <w:color w:val="auto"/>
          <w:sz w:val="32"/>
          <w:szCs w:val="32"/>
          <w:highlight w:val="none"/>
          <w:lang w:eastAsia="zh-CN"/>
        </w:rPr>
        <w:t>。</w:t>
      </w:r>
      <w:r>
        <w:rPr>
          <w:rFonts w:hint="eastAsia" w:ascii="仿宋_GB2312" w:hAnsi="楷体" w:eastAsia="仿宋_GB2312" w:cs="FZFSK--GBK1-0"/>
          <w:color w:val="auto"/>
          <w:kern w:val="0"/>
          <w:sz w:val="32"/>
          <w:szCs w:val="32"/>
          <w:highlight w:val="none"/>
          <w:lang w:eastAsia="zh-CN"/>
        </w:rPr>
        <w:t>其中：</w:t>
      </w:r>
    </w:p>
    <w:p>
      <w:pPr>
        <w:pStyle w:val="3"/>
        <w:adjustRightInd w:val="0"/>
        <w:snapToGrid w:val="0"/>
        <w:spacing w:line="540" w:lineRule="exact"/>
        <w:ind w:firstLine="640" w:firstLineChars="200"/>
        <w:rPr>
          <w:rFonts w:hint="eastAsia" w:ascii="楷体_GB2312" w:hAnsi="楷体" w:eastAsia="楷体_GB2312" w:cs="FZFSK--GBK1-0"/>
          <w:color w:val="auto"/>
          <w:kern w:val="0"/>
          <w:sz w:val="32"/>
          <w:szCs w:val="32"/>
          <w:highlight w:val="none"/>
          <w:lang w:eastAsia="zh-CN"/>
        </w:rPr>
      </w:pPr>
      <w:r>
        <w:rPr>
          <w:rFonts w:hint="eastAsia" w:ascii="仿宋_GB2312" w:hAnsi="宋体" w:eastAsia="仿宋_GB2312"/>
          <w:color w:val="auto"/>
          <w:sz w:val="32"/>
          <w:szCs w:val="32"/>
          <w:highlight w:val="none"/>
        </w:rPr>
        <w:t>公务用车购置费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楷体_GB2312" w:hAnsi="楷体" w:eastAsia="楷体_GB2312" w:cs="FZFSK--GBK1-0"/>
          <w:color w:val="auto"/>
          <w:kern w:val="0"/>
          <w:sz w:val="32"/>
          <w:szCs w:val="32"/>
          <w:highlight w:val="none"/>
          <w:lang w:eastAsia="zh-CN"/>
        </w:rPr>
        <w:t>，</w:t>
      </w:r>
      <w:r>
        <w:rPr>
          <w:rFonts w:hint="eastAsia" w:ascii="仿宋_GB2312" w:eastAsia="仿宋_GB2312"/>
          <w:color w:val="auto"/>
          <w:sz w:val="32"/>
          <w:szCs w:val="32"/>
          <w:highlight w:val="none"/>
          <w:lang w:val="en-US" w:eastAsia="zh-CN"/>
        </w:rPr>
        <w:t>与上年持平</w:t>
      </w:r>
      <w:r>
        <w:rPr>
          <w:rFonts w:hint="eastAsia" w:ascii="仿宋_GB2312" w:eastAsia="仿宋_GB2312"/>
          <w:color w:val="auto"/>
          <w:sz w:val="32"/>
          <w:szCs w:val="32"/>
          <w:highlight w:val="none"/>
        </w:rPr>
        <w:t>；</w:t>
      </w:r>
      <w:r>
        <w:rPr>
          <w:rFonts w:hint="eastAsia" w:ascii="仿宋_GB2312" w:hAnsi="宋体" w:eastAsia="仿宋_GB2312"/>
          <w:color w:val="auto"/>
          <w:sz w:val="32"/>
          <w:szCs w:val="32"/>
          <w:highlight w:val="none"/>
        </w:rPr>
        <w:t>公务用车</w:t>
      </w:r>
      <w:r>
        <w:rPr>
          <w:rFonts w:hint="eastAsia" w:ascii="仿宋_GB2312" w:hAnsi="宋体" w:eastAsia="仿宋_GB2312"/>
          <w:color w:val="auto"/>
          <w:sz w:val="32"/>
          <w:szCs w:val="32"/>
          <w:highlight w:val="none"/>
          <w:lang w:eastAsia="zh-CN"/>
        </w:rPr>
        <w:t>运行维护</w:t>
      </w:r>
      <w:r>
        <w:rPr>
          <w:rFonts w:hint="eastAsia" w:ascii="仿宋_GB2312" w:hAnsi="宋体" w:eastAsia="仿宋_GB2312"/>
          <w:color w:val="auto"/>
          <w:sz w:val="32"/>
          <w:szCs w:val="32"/>
          <w:highlight w:val="none"/>
        </w:rPr>
        <w:t>费</w:t>
      </w:r>
      <w:r>
        <w:rPr>
          <w:rFonts w:hint="eastAsia" w:ascii="仿宋_GB2312" w:hAnsi="宋体" w:eastAsia="仿宋_GB2312"/>
          <w:color w:val="auto"/>
          <w:sz w:val="32"/>
          <w:szCs w:val="32"/>
          <w:highlight w:val="none"/>
          <w:lang w:val="en-US" w:eastAsia="zh-CN"/>
        </w:rPr>
        <w:t>32.5万元，</w:t>
      </w:r>
      <w:r>
        <w:rPr>
          <w:rFonts w:hint="eastAsia" w:ascii="仿宋_GB2312" w:eastAsia="仿宋_GB2312"/>
          <w:color w:val="auto"/>
          <w:sz w:val="32"/>
          <w:szCs w:val="32"/>
          <w:highlight w:val="none"/>
          <w:lang w:val="en-US" w:eastAsia="zh-CN"/>
        </w:rPr>
        <w:t>与上年持平</w:t>
      </w:r>
      <w:r>
        <w:rPr>
          <w:rFonts w:hint="eastAsia" w:ascii="仿宋_GB2312" w:eastAsia="仿宋_GB2312"/>
          <w:color w:val="auto"/>
          <w:sz w:val="32"/>
          <w:szCs w:val="32"/>
          <w:highlight w:val="none"/>
          <w:lang w:eastAsia="zh-CN"/>
        </w:rPr>
        <w:t>。</w:t>
      </w:r>
    </w:p>
    <w:p>
      <w:pPr>
        <w:tabs>
          <w:tab w:val="center" w:pos="4475"/>
        </w:tabs>
        <w:spacing w:line="560" w:lineRule="exact"/>
        <w:ind w:firstLine="645"/>
        <w:rPr>
          <w:rFonts w:hint="eastAsia" w:ascii="楷体_GB2312" w:hAnsi="楷体_GB2312" w:eastAsia="楷体_GB2312" w:cs="楷体_GB2312"/>
          <w:szCs w:val="32"/>
        </w:rPr>
      </w:pPr>
      <w:r>
        <w:rPr>
          <w:rFonts w:hint="eastAsia" w:ascii="黑体" w:eastAsia="黑体"/>
          <w:szCs w:val="32"/>
          <w:lang w:val="en-US" w:eastAsia="zh-CN"/>
        </w:rPr>
        <w:t>七、</w:t>
      </w:r>
      <w:r>
        <w:rPr>
          <w:rFonts w:hint="eastAsia" w:ascii="黑体" w:hAnsi="Times New Roman" w:eastAsia="黑体" w:cs="Times New Roman"/>
          <w:szCs w:val="32"/>
        </w:rPr>
        <w:t>事业单位相关运行经费安排情况说明</w:t>
      </w:r>
    </w:p>
    <w:p>
      <w:pPr>
        <w:tabs>
          <w:tab w:val="center" w:pos="4475"/>
        </w:tabs>
        <w:spacing w:line="560" w:lineRule="exact"/>
        <w:ind w:firstLine="645"/>
        <w:rPr>
          <w:rFonts w:hint="eastAsia" w:ascii="仿宋_GB2312" w:hAnsi="Times New Roman" w:cs="Times New Roman"/>
          <w:sz w:val="32"/>
          <w:szCs w:val="32"/>
          <w:lang w:val="en-US" w:eastAsia="zh-CN"/>
        </w:rPr>
      </w:pPr>
      <w:r>
        <w:rPr>
          <w:rFonts w:hint="eastAsia" w:ascii="仿宋_GB2312" w:hAnsi="Times New Roman" w:cs="Times New Roman"/>
          <w:sz w:val="32"/>
          <w:szCs w:val="32"/>
          <w:lang w:eastAsia="zh-CN"/>
        </w:rPr>
        <w:t>202</w:t>
      </w:r>
      <w:r>
        <w:rPr>
          <w:rFonts w:hint="eastAsia" w:ascii="仿宋_GB2312" w:hAnsi="Times New Roman" w:cs="Times New Roman"/>
          <w:sz w:val="32"/>
          <w:szCs w:val="32"/>
          <w:lang w:val="en-US" w:eastAsia="zh-CN"/>
        </w:rPr>
        <w:t>5</w:t>
      </w:r>
      <w:r>
        <w:rPr>
          <w:rFonts w:hint="eastAsia" w:ascii="仿宋_GB2312" w:hAnsi="Times New Roman" w:cs="Times New Roman"/>
          <w:sz w:val="32"/>
          <w:szCs w:val="32"/>
          <w:lang w:eastAsia="zh-CN"/>
        </w:rPr>
        <w:t>年事业单位相关运行经费预算3</w:t>
      </w:r>
      <w:r>
        <w:rPr>
          <w:rFonts w:hint="eastAsia" w:ascii="仿宋_GB2312" w:hAnsi="Times New Roman" w:cs="Times New Roman"/>
          <w:sz w:val="32"/>
          <w:szCs w:val="32"/>
          <w:lang w:val="en-US" w:eastAsia="zh-CN"/>
        </w:rPr>
        <w:t>329.05</w:t>
      </w:r>
      <w:r>
        <w:rPr>
          <w:rFonts w:hint="eastAsia" w:ascii="仿宋_GB2312" w:hAnsi="Times New Roman" w:cs="Times New Roman"/>
          <w:sz w:val="32"/>
          <w:szCs w:val="32"/>
          <w:lang w:eastAsia="zh-CN"/>
        </w:rPr>
        <w:t>万元，保障</w:t>
      </w:r>
      <w:r>
        <w:rPr>
          <w:rFonts w:hint="eastAsia" w:ascii="仿宋_GB2312" w:hAnsi="Times New Roman" w:cs="Times New Roman"/>
          <w:sz w:val="32"/>
          <w:szCs w:val="32"/>
          <w:lang w:val="en-US" w:eastAsia="zh-CN"/>
        </w:rPr>
        <w:t>学校</w:t>
      </w:r>
      <w:r>
        <w:rPr>
          <w:rFonts w:hint="eastAsia" w:ascii="仿宋_GB2312" w:hAnsi="Times New Roman" w:cs="Times New Roman"/>
          <w:sz w:val="32"/>
          <w:szCs w:val="32"/>
          <w:lang w:eastAsia="zh-CN"/>
        </w:rPr>
        <w:t>日常运行，主要用于办公及印刷费、邮电费、差旅费、会议费、福利费、日常维修费、专用材料及一般设备购置费、办公用房水电费、办公用房物业管理费、公务用车运行维护费以及其他费用。同比202</w:t>
      </w:r>
      <w:r>
        <w:rPr>
          <w:rFonts w:hint="eastAsia" w:ascii="仿宋_GB2312" w:hAnsi="Times New Roman" w:cs="Times New Roman"/>
          <w:sz w:val="32"/>
          <w:szCs w:val="32"/>
          <w:lang w:val="en-US" w:eastAsia="zh-CN"/>
        </w:rPr>
        <w:t>4</w:t>
      </w:r>
      <w:r>
        <w:rPr>
          <w:rFonts w:hint="eastAsia" w:ascii="仿宋_GB2312" w:hAnsi="Times New Roman" w:cs="Times New Roman"/>
          <w:sz w:val="32"/>
          <w:szCs w:val="32"/>
          <w:lang w:eastAsia="zh-CN"/>
        </w:rPr>
        <w:t>年</w:t>
      </w:r>
      <w:r>
        <w:rPr>
          <w:rFonts w:hint="eastAsia" w:ascii="仿宋_GB2312" w:hAnsi="Times New Roman" w:cs="Times New Roman"/>
          <w:sz w:val="32"/>
          <w:szCs w:val="32"/>
          <w:lang w:val="en-US" w:eastAsia="zh-CN"/>
        </w:rPr>
        <w:t>3015.41</w:t>
      </w:r>
      <w:r>
        <w:rPr>
          <w:rFonts w:hint="eastAsia" w:ascii="仿宋_GB2312" w:hAnsi="Times New Roman" w:cs="Times New Roman"/>
          <w:sz w:val="32"/>
          <w:szCs w:val="32"/>
          <w:lang w:eastAsia="zh-CN"/>
        </w:rPr>
        <w:t>万元</w:t>
      </w:r>
      <w:r>
        <w:rPr>
          <w:rFonts w:hint="eastAsia" w:ascii="仿宋_GB2312" w:hAnsi="Times New Roman" w:cs="Times New Roman"/>
          <w:sz w:val="32"/>
          <w:szCs w:val="32"/>
          <w:lang w:val="en-US" w:eastAsia="zh-CN"/>
        </w:rPr>
        <w:t>增加313.64</w:t>
      </w:r>
      <w:r>
        <w:rPr>
          <w:rFonts w:hint="eastAsia" w:ascii="仿宋_GB2312" w:hAnsi="Times New Roman" w:cs="Times New Roman"/>
          <w:sz w:val="32"/>
          <w:szCs w:val="32"/>
          <w:lang w:eastAsia="zh-CN"/>
        </w:rPr>
        <w:t>万元，</w:t>
      </w:r>
      <w:r>
        <w:rPr>
          <w:rFonts w:hint="eastAsia" w:ascii="仿宋_GB2312" w:hAnsi="Times New Roman" w:cs="Times New Roman"/>
          <w:sz w:val="32"/>
          <w:szCs w:val="32"/>
          <w:lang w:val="en-US" w:eastAsia="zh-CN"/>
        </w:rPr>
        <w:t>增长10.4</w:t>
      </w:r>
      <w:r>
        <w:rPr>
          <w:rFonts w:hint="eastAsia" w:ascii="仿宋_GB2312" w:hAnsi="Times New Roman" w:cs="Times New Roman"/>
          <w:sz w:val="32"/>
          <w:szCs w:val="32"/>
          <w:lang w:eastAsia="zh-CN"/>
        </w:rPr>
        <w:t>％，</w:t>
      </w:r>
      <w:r>
        <w:rPr>
          <w:rFonts w:hint="eastAsia" w:ascii="仿宋_GB2312" w:hAnsi="Times New Roman" w:cs="Times New Roman"/>
          <w:sz w:val="32"/>
          <w:szCs w:val="32"/>
          <w:lang w:val="en-US" w:eastAsia="zh-CN"/>
        </w:rPr>
        <w:t>增长的主要原因是在职在编人员和在校学生人数增加，学校日常运行经费增加。</w:t>
      </w:r>
    </w:p>
    <w:p>
      <w:pPr>
        <w:tabs>
          <w:tab w:val="center" w:pos="4475"/>
        </w:tabs>
        <w:spacing w:line="560" w:lineRule="exact"/>
        <w:ind w:firstLine="645"/>
        <w:rPr>
          <w:rFonts w:hint="eastAsia" w:ascii="黑体" w:hAnsi="Times New Roman" w:eastAsia="黑体" w:cs="Times New Roman"/>
          <w:szCs w:val="32"/>
        </w:rPr>
      </w:pPr>
      <w:r>
        <w:rPr>
          <w:rFonts w:hint="eastAsia" w:ascii="黑体" w:hAnsi="Times New Roman" w:eastAsia="黑体" w:cs="Times New Roman"/>
          <w:szCs w:val="32"/>
          <w:lang w:val="en-US" w:eastAsia="zh-CN"/>
        </w:rPr>
        <w:t>八、</w:t>
      </w:r>
      <w:r>
        <w:rPr>
          <w:rFonts w:hint="eastAsia" w:ascii="黑体" w:hAnsi="Times New Roman" w:eastAsia="黑体" w:cs="Times New Roman"/>
          <w:szCs w:val="32"/>
        </w:rPr>
        <w:t>政府采购预算安排情况说明</w:t>
      </w:r>
    </w:p>
    <w:p>
      <w:pPr>
        <w:pStyle w:val="3"/>
        <w:adjustRightInd w:val="0"/>
        <w:snapToGrid w:val="0"/>
        <w:spacing w:line="540" w:lineRule="exact"/>
        <w:ind w:firstLine="624" w:firstLineChars="195"/>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年政府采购预算</w:t>
      </w:r>
      <w:r>
        <w:rPr>
          <w:rFonts w:hint="eastAsia" w:ascii="仿宋_GB2312" w:eastAsia="仿宋_GB2312"/>
          <w:color w:val="auto"/>
          <w:sz w:val="32"/>
          <w:szCs w:val="32"/>
          <w:highlight w:val="none"/>
          <w:lang w:val="en-US" w:eastAsia="zh-CN"/>
        </w:rPr>
        <w:t>总额</w:t>
      </w:r>
      <w:r>
        <w:rPr>
          <w:rFonts w:hint="eastAsia" w:ascii="仿宋" w:hAnsi="仿宋" w:eastAsia="仿宋" w:cs="仿宋"/>
          <w:color w:val="auto"/>
          <w:sz w:val="32"/>
          <w:szCs w:val="32"/>
          <w:highlight w:val="none"/>
        </w:rPr>
        <w:t>8373.82万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 w:hAnsi="仿宋" w:eastAsia="仿宋" w:cs="仿宋"/>
          <w:color w:val="auto"/>
          <w:sz w:val="32"/>
          <w:szCs w:val="32"/>
          <w:highlight w:val="none"/>
        </w:rPr>
        <w:t>同比增加2931.46 万元，增长</w:t>
      </w:r>
      <w:r>
        <w:rPr>
          <w:rFonts w:hint="eastAsia" w:ascii="仿宋" w:hAnsi="仿宋" w:eastAsia="仿宋" w:cs="仿宋"/>
          <w:color w:val="auto"/>
          <w:sz w:val="32"/>
          <w:szCs w:val="32"/>
          <w:highlight w:val="none"/>
          <w:lang w:val="en-US" w:eastAsia="zh-CN"/>
        </w:rPr>
        <w:t>53.86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w:t>
      </w:r>
      <w:r>
        <w:rPr>
          <w:rFonts w:hint="eastAsia" w:ascii="仿宋" w:hAnsi="仿宋" w:eastAsia="仿宋" w:cs="仿宋"/>
          <w:color w:val="auto"/>
          <w:sz w:val="32"/>
          <w:szCs w:val="32"/>
          <w:highlight w:val="none"/>
        </w:rPr>
        <w:t>货物采购16</w:t>
      </w:r>
      <w:r>
        <w:rPr>
          <w:rFonts w:hint="eastAsia" w:ascii="仿宋" w:hAnsi="仿宋" w:eastAsia="仿宋" w:cs="仿宋"/>
          <w:color w:val="auto"/>
          <w:sz w:val="32"/>
          <w:szCs w:val="32"/>
          <w:highlight w:val="none"/>
          <w:lang w:val="en-US" w:eastAsia="zh-CN"/>
        </w:rPr>
        <w:t>55.82</w:t>
      </w:r>
      <w:r>
        <w:rPr>
          <w:rFonts w:hint="eastAsia" w:ascii="仿宋" w:hAnsi="仿宋" w:eastAsia="仿宋" w:cs="仿宋"/>
          <w:color w:val="auto"/>
          <w:sz w:val="32"/>
          <w:szCs w:val="32"/>
          <w:highlight w:val="none"/>
        </w:rPr>
        <w:t>万元，占政府采购预算</w:t>
      </w:r>
      <w:r>
        <w:rPr>
          <w:rFonts w:hint="eastAsia" w:ascii="仿宋" w:hAnsi="仿宋" w:eastAsia="仿宋" w:cs="仿宋"/>
          <w:color w:val="auto"/>
          <w:sz w:val="32"/>
          <w:szCs w:val="32"/>
          <w:highlight w:val="none"/>
          <w:lang w:val="en-US" w:eastAsia="zh-CN"/>
        </w:rPr>
        <w:t>19.77%</w:t>
      </w:r>
      <w:r>
        <w:rPr>
          <w:rFonts w:hint="eastAsia" w:ascii="仿宋" w:hAnsi="仿宋" w:eastAsia="仿宋" w:cs="仿宋"/>
          <w:color w:val="auto"/>
          <w:sz w:val="32"/>
          <w:szCs w:val="32"/>
          <w:highlight w:val="none"/>
        </w:rPr>
        <w:t>；服务采购6238万元，占政府采购预算74.49%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工程类采购480万元，占政府采购预算5.73%。增加的主要原因：一是增加警服采购项目510万元，二是增加校企合作办学项目1406.93万元，三是增加长湖校区改造工程680万元</w:t>
      </w:r>
      <w:r>
        <w:rPr>
          <w:rFonts w:hint="eastAsia" w:ascii="仿宋" w:hAnsi="仿宋" w:eastAsia="仿宋" w:cs="仿宋"/>
          <w:color w:val="auto"/>
          <w:sz w:val="32"/>
          <w:szCs w:val="32"/>
          <w:highlight w:val="none"/>
        </w:rPr>
        <w:t>。</w:t>
      </w:r>
    </w:p>
    <w:p>
      <w:pPr>
        <w:tabs>
          <w:tab w:val="center" w:pos="4475"/>
        </w:tabs>
        <w:spacing w:line="560" w:lineRule="exact"/>
        <w:ind w:firstLine="645"/>
        <w:rPr>
          <w:rFonts w:hint="eastAsia" w:ascii="黑体" w:hAnsi="Times New Roman" w:eastAsia="黑体" w:cs="Times New Roman"/>
          <w:szCs w:val="32"/>
          <w:lang w:eastAsia="zh-CN"/>
        </w:rPr>
      </w:pPr>
      <w:r>
        <w:rPr>
          <w:rFonts w:hint="eastAsia" w:ascii="黑体" w:hAnsi="Times New Roman" w:eastAsia="黑体" w:cs="Times New Roman"/>
          <w:szCs w:val="32"/>
          <w:lang w:val="en-US" w:eastAsia="zh-CN"/>
        </w:rPr>
        <w:t>九、</w:t>
      </w:r>
      <w:r>
        <w:rPr>
          <w:rFonts w:hint="eastAsia" w:ascii="黑体" w:hAnsi="Times New Roman" w:eastAsia="黑体" w:cs="Times New Roman"/>
          <w:szCs w:val="32"/>
        </w:rPr>
        <w:t>国有资产占用情况说明</w:t>
      </w:r>
    </w:p>
    <w:p>
      <w:pPr>
        <w:keepNext w:val="0"/>
        <w:keepLines w:val="0"/>
        <w:pageBreakBefore w:val="0"/>
        <w:shd w:val="clear" w:color="auto" w:fill="auto"/>
        <w:kinsoku/>
        <w:wordWrap/>
        <w:overflowPunct/>
        <w:topLinePunct w:val="0"/>
        <w:autoSpaceDE/>
        <w:autoSpaceDN/>
        <w:bidi w:val="0"/>
        <w:spacing w:after="0" w:line="6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2025年学校实有在编</w:t>
      </w:r>
      <w:r>
        <w:rPr>
          <w:rFonts w:hint="eastAsia" w:ascii="仿宋_GB2312" w:hAnsi="仿宋_GB2312" w:eastAsia="仿宋_GB2312" w:cs="仿宋_GB2312"/>
          <w:color w:val="auto"/>
          <w:sz w:val="32"/>
          <w:szCs w:val="32"/>
          <w:highlight w:val="none"/>
          <w:lang w:val="en-US" w:eastAsia="zh-CN"/>
        </w:rPr>
        <w:t>车辆17辆，其中：一般（公务）用车17辆。</w:t>
      </w:r>
    </w:p>
    <w:p>
      <w:pPr>
        <w:tabs>
          <w:tab w:val="center" w:pos="4475"/>
        </w:tabs>
        <w:spacing w:line="560" w:lineRule="exact"/>
        <w:ind w:firstLine="645"/>
        <w:rPr>
          <w:rFonts w:hint="eastAsia" w:ascii="黑体" w:hAnsi="Times New Roman" w:eastAsia="黑体" w:cs="Times New Roman"/>
          <w:szCs w:val="32"/>
        </w:rPr>
      </w:pPr>
      <w:r>
        <w:rPr>
          <w:rFonts w:hint="eastAsia" w:ascii="黑体" w:hAnsi="Times New Roman" w:eastAsia="黑体" w:cs="Times New Roman"/>
          <w:szCs w:val="32"/>
          <w:lang w:val="en-US" w:eastAsia="zh-CN"/>
        </w:rPr>
        <w:t>十、</w:t>
      </w:r>
      <w:r>
        <w:rPr>
          <w:rFonts w:hint="eastAsia" w:ascii="黑体" w:hAnsi="Times New Roman" w:eastAsia="黑体" w:cs="Times New Roman"/>
          <w:szCs w:val="32"/>
        </w:rPr>
        <w:t>预算绩效目标情况说明</w:t>
      </w:r>
    </w:p>
    <w:p>
      <w:pPr>
        <w:tabs>
          <w:tab w:val="center" w:pos="4475"/>
        </w:tabs>
        <w:spacing w:line="560" w:lineRule="exact"/>
        <w:ind w:firstLine="645"/>
        <w:rPr>
          <w:rFonts w:hint="default" w:ascii="仿宋_GB2312" w:hAnsi="宋体"/>
          <w:szCs w:val="32"/>
          <w:highlight w:val="none"/>
          <w:lang w:val="en-US" w:eastAsia="zh-CN"/>
        </w:rPr>
      </w:pPr>
      <w:r>
        <w:rPr>
          <w:rFonts w:hint="eastAsia" w:ascii="仿宋_GB2312" w:hAnsi="宋体"/>
          <w:szCs w:val="32"/>
          <w:highlight w:val="none"/>
          <w:lang w:val="en-US" w:eastAsia="zh-CN"/>
        </w:rPr>
        <w:t>（一）我单位2025年所有项目支出全面实施绩效目标管理，涉及自治区本级项目30个，预算资金12001.46万元；对下转移支付项目0个，预算资金0万元。绩效目标情况详见报表。</w:t>
      </w:r>
    </w:p>
    <w:p>
      <w:pPr>
        <w:tabs>
          <w:tab w:val="center" w:pos="4475"/>
        </w:tabs>
        <w:spacing w:line="560" w:lineRule="exact"/>
        <w:ind w:firstLine="645"/>
        <w:rPr>
          <w:rFonts w:hint="eastAsia" w:ascii="仿宋_GB2312" w:hAnsi="宋体"/>
          <w:szCs w:val="32"/>
          <w:highlight w:val="none"/>
          <w:lang w:val="en-US" w:eastAsia="zh-CN"/>
        </w:rPr>
      </w:pPr>
      <w:r>
        <w:rPr>
          <w:rFonts w:hint="eastAsia" w:ascii="仿宋_GB2312" w:hAnsi="宋体"/>
          <w:szCs w:val="32"/>
          <w:highlight w:val="none"/>
          <w:lang w:val="en-US" w:eastAsia="zh-CN"/>
        </w:rPr>
        <w:t>（二）重点项目预算绩效目标说明。</w:t>
      </w:r>
    </w:p>
    <w:p>
      <w:pPr>
        <w:tabs>
          <w:tab w:val="center" w:pos="4475"/>
        </w:tabs>
        <w:spacing w:line="560" w:lineRule="exact"/>
        <w:ind w:firstLine="645"/>
        <w:rPr>
          <w:rFonts w:hint="eastAsia" w:ascii="仿宋_GB2312" w:hAnsi="宋体"/>
          <w:szCs w:val="32"/>
          <w:highlight w:val="none"/>
          <w:lang w:val="en-US" w:eastAsia="zh-CN"/>
        </w:rPr>
      </w:pPr>
    </w:p>
    <w:tbl>
      <w:tblPr>
        <w:tblStyle w:val="1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39"/>
        <w:gridCol w:w="1812"/>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39" w:type="dxa"/>
            <w:vAlign w:val="center"/>
          </w:tcPr>
          <w:p>
            <w:pPr>
              <w:tabs>
                <w:tab w:val="center" w:pos="4475"/>
              </w:tabs>
              <w:spacing w:line="560" w:lineRule="exact"/>
              <w:jc w:val="center"/>
              <w:rPr>
                <w:rFonts w:hint="default" w:ascii="仿宋_GB2312" w:hAnsi="宋体"/>
                <w:b/>
                <w:bCs/>
                <w:szCs w:val="32"/>
                <w:highlight w:val="none"/>
                <w:vertAlign w:val="baseline"/>
                <w:lang w:val="en-US" w:eastAsia="zh-CN"/>
              </w:rPr>
            </w:pPr>
            <w:r>
              <w:rPr>
                <w:rFonts w:hint="eastAsia" w:ascii="仿宋_GB2312" w:hAnsi="宋体"/>
                <w:b/>
                <w:bCs/>
                <w:szCs w:val="32"/>
                <w:highlight w:val="none"/>
                <w:vertAlign w:val="baseline"/>
                <w:lang w:val="en-US" w:eastAsia="zh-CN"/>
              </w:rPr>
              <w:t>项目名称</w:t>
            </w:r>
          </w:p>
        </w:tc>
        <w:tc>
          <w:tcPr>
            <w:tcW w:w="1812" w:type="dxa"/>
            <w:vAlign w:val="center"/>
          </w:tcPr>
          <w:p>
            <w:pPr>
              <w:tabs>
                <w:tab w:val="center" w:pos="4475"/>
              </w:tabs>
              <w:spacing w:line="560" w:lineRule="exact"/>
              <w:jc w:val="center"/>
              <w:rPr>
                <w:rFonts w:hint="default" w:ascii="仿宋_GB2312" w:hAnsi="宋体"/>
                <w:b/>
                <w:bCs/>
                <w:szCs w:val="32"/>
                <w:highlight w:val="none"/>
                <w:vertAlign w:val="baseline"/>
                <w:lang w:val="en-US" w:eastAsia="zh-CN"/>
              </w:rPr>
            </w:pPr>
            <w:r>
              <w:rPr>
                <w:rFonts w:hint="eastAsia" w:ascii="仿宋_GB2312" w:hAnsi="宋体"/>
                <w:b/>
                <w:bCs/>
                <w:szCs w:val="32"/>
                <w:highlight w:val="none"/>
                <w:vertAlign w:val="baseline"/>
                <w:lang w:val="en-US" w:eastAsia="zh-CN"/>
              </w:rPr>
              <w:t>预算数（单位：万元）</w:t>
            </w:r>
          </w:p>
        </w:tc>
        <w:tc>
          <w:tcPr>
            <w:tcW w:w="4267" w:type="dxa"/>
            <w:vAlign w:val="center"/>
          </w:tcPr>
          <w:p>
            <w:pPr>
              <w:tabs>
                <w:tab w:val="center" w:pos="4475"/>
              </w:tabs>
              <w:spacing w:line="560" w:lineRule="exact"/>
              <w:jc w:val="center"/>
              <w:rPr>
                <w:rFonts w:hint="default" w:ascii="仿宋_GB2312" w:hAnsi="宋体"/>
                <w:b/>
                <w:bCs/>
                <w:szCs w:val="32"/>
                <w:highlight w:val="none"/>
                <w:vertAlign w:val="baseline"/>
                <w:lang w:val="en-US" w:eastAsia="zh-CN"/>
              </w:rPr>
            </w:pPr>
            <w:r>
              <w:rPr>
                <w:rFonts w:hint="eastAsia" w:ascii="仿宋_GB2312" w:hAnsi="宋体"/>
                <w:b/>
                <w:bCs/>
                <w:szCs w:val="32"/>
                <w:highlight w:val="none"/>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039" w:type="dxa"/>
            <w:vAlign w:val="center"/>
          </w:tcPr>
          <w:p>
            <w:pPr>
              <w:tabs>
                <w:tab w:val="center" w:pos="4475"/>
              </w:tabs>
              <w:spacing w:line="560" w:lineRule="exact"/>
              <w:jc w:val="center"/>
              <w:rPr>
                <w:rFonts w:hint="eastAsia" w:ascii="仿宋_GB2312" w:hAnsi="宋体"/>
                <w:szCs w:val="32"/>
                <w:highlight w:val="none"/>
                <w:vertAlign w:val="baseline"/>
                <w:lang w:val="en-US" w:eastAsia="zh-CN"/>
              </w:rPr>
            </w:pPr>
            <w:r>
              <w:rPr>
                <w:rFonts w:hint="eastAsia" w:ascii="仿宋_GB2312" w:hAnsi="宋体"/>
                <w:szCs w:val="32"/>
                <w:highlight w:val="none"/>
                <w:lang w:val="en-US" w:eastAsia="zh-CN"/>
              </w:rPr>
              <w:t>高等教育本专科生学生资助经费</w:t>
            </w:r>
          </w:p>
        </w:tc>
        <w:tc>
          <w:tcPr>
            <w:tcW w:w="1812" w:type="dxa"/>
            <w:vAlign w:val="center"/>
          </w:tcPr>
          <w:p>
            <w:pPr>
              <w:tabs>
                <w:tab w:val="center" w:pos="4475"/>
              </w:tabs>
              <w:spacing w:line="560" w:lineRule="exact"/>
              <w:jc w:val="center"/>
              <w:rPr>
                <w:rFonts w:hint="eastAsia" w:ascii="仿宋_GB2312" w:hAnsi="宋体"/>
                <w:szCs w:val="32"/>
                <w:highlight w:val="none"/>
                <w:vertAlign w:val="baseline"/>
                <w:lang w:val="en-US" w:eastAsia="zh-CN"/>
              </w:rPr>
            </w:pPr>
            <w:r>
              <w:rPr>
                <w:rFonts w:hint="eastAsia" w:ascii="仿宋_GB2312" w:hAnsi="宋体"/>
                <w:szCs w:val="32"/>
                <w:highlight w:val="none"/>
                <w:lang w:val="en-US" w:eastAsia="zh-CN"/>
              </w:rPr>
              <w:t>191.39</w:t>
            </w:r>
          </w:p>
        </w:tc>
        <w:tc>
          <w:tcPr>
            <w:tcW w:w="4267" w:type="dxa"/>
            <w:vAlign w:val="center"/>
          </w:tcPr>
          <w:p>
            <w:pPr>
              <w:keepNext w:val="0"/>
              <w:keepLines w:val="0"/>
              <w:pageBreakBefore w:val="0"/>
              <w:widowControl w:val="0"/>
              <w:tabs>
                <w:tab w:val="center" w:pos="4475"/>
              </w:tabs>
              <w:kinsoku/>
              <w:wordWrap/>
              <w:overflowPunct/>
              <w:topLinePunct w:val="0"/>
              <w:autoSpaceDE/>
              <w:autoSpaceDN/>
              <w:bidi w:val="0"/>
              <w:adjustRightInd/>
              <w:snapToGrid/>
              <w:spacing w:line="400" w:lineRule="exact"/>
              <w:jc w:val="left"/>
              <w:textAlignment w:val="auto"/>
              <w:rPr>
                <w:rFonts w:hint="eastAsia" w:ascii="仿宋_GB2312" w:hAnsi="宋体"/>
                <w:szCs w:val="32"/>
                <w:highlight w:val="none"/>
                <w:lang w:val="en-US" w:eastAsia="zh-CN"/>
              </w:rPr>
            </w:pPr>
            <w:r>
              <w:rPr>
                <w:rFonts w:hint="eastAsia" w:ascii="仿宋_GB2312" w:hAnsi="宋体"/>
                <w:szCs w:val="32"/>
                <w:highlight w:val="none"/>
                <w:lang w:val="en-US" w:eastAsia="zh-CN"/>
              </w:rPr>
              <w:t>体现党和政府对普通本科高校家庭经济困难学生的关怀，通过对困难学生的资助，一定程度上帮助困难学生减轻经济压力，缓解其学习生活的困难，最大程度保障每一位贫困生正常的学习与生活，帮助他们顺利完成学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039" w:type="dxa"/>
            <w:vAlign w:val="center"/>
          </w:tcPr>
          <w:p>
            <w:pPr>
              <w:tabs>
                <w:tab w:val="center" w:pos="4475"/>
              </w:tabs>
              <w:spacing w:line="560" w:lineRule="exact"/>
              <w:jc w:val="center"/>
              <w:rPr>
                <w:rFonts w:hint="eastAsia" w:ascii="仿宋_GB2312" w:hAnsi="宋体"/>
                <w:szCs w:val="32"/>
                <w:highlight w:val="none"/>
                <w:lang w:val="en-US" w:eastAsia="zh-CN"/>
              </w:rPr>
            </w:pPr>
            <w:r>
              <w:rPr>
                <w:rFonts w:hint="eastAsia" w:ascii="仿宋_GB2312" w:hAnsi="宋体"/>
                <w:szCs w:val="32"/>
                <w:highlight w:val="none"/>
                <w:lang w:val="en-US" w:eastAsia="zh-CN"/>
              </w:rPr>
              <w:t>自治区级实验教学中心奖补经费</w:t>
            </w:r>
          </w:p>
        </w:tc>
        <w:tc>
          <w:tcPr>
            <w:tcW w:w="1812" w:type="dxa"/>
            <w:vAlign w:val="center"/>
          </w:tcPr>
          <w:p>
            <w:pPr>
              <w:tabs>
                <w:tab w:val="center" w:pos="4475"/>
              </w:tabs>
              <w:spacing w:line="560" w:lineRule="exact"/>
              <w:jc w:val="center"/>
              <w:rPr>
                <w:rFonts w:hint="default" w:ascii="仿宋_GB2312" w:hAnsi="宋体"/>
                <w:szCs w:val="32"/>
                <w:highlight w:val="none"/>
                <w:vertAlign w:val="baseline"/>
                <w:lang w:val="en-US" w:eastAsia="zh-CN"/>
              </w:rPr>
            </w:pPr>
            <w:r>
              <w:rPr>
                <w:rFonts w:hint="eastAsia" w:ascii="仿宋_GB2312" w:hAnsi="宋体"/>
                <w:szCs w:val="32"/>
                <w:highlight w:val="none"/>
                <w:vertAlign w:val="baseline"/>
                <w:lang w:val="en-US" w:eastAsia="zh-CN"/>
              </w:rPr>
              <w:t>70</w:t>
            </w:r>
          </w:p>
        </w:tc>
        <w:tc>
          <w:tcPr>
            <w:tcW w:w="4267" w:type="dxa"/>
            <w:vAlign w:val="center"/>
          </w:tcPr>
          <w:p>
            <w:pPr>
              <w:keepNext w:val="0"/>
              <w:keepLines w:val="0"/>
              <w:pageBreakBefore w:val="0"/>
              <w:widowControl w:val="0"/>
              <w:tabs>
                <w:tab w:val="center" w:pos="4475"/>
              </w:tabs>
              <w:kinsoku/>
              <w:wordWrap/>
              <w:overflowPunct/>
              <w:topLinePunct w:val="0"/>
              <w:autoSpaceDE/>
              <w:autoSpaceDN/>
              <w:bidi w:val="0"/>
              <w:adjustRightInd/>
              <w:snapToGrid/>
              <w:spacing w:line="400" w:lineRule="exact"/>
              <w:jc w:val="left"/>
              <w:textAlignment w:val="auto"/>
              <w:rPr>
                <w:rFonts w:hint="eastAsia" w:ascii="仿宋_GB2312" w:hAnsi="宋体"/>
                <w:szCs w:val="32"/>
                <w:highlight w:val="none"/>
                <w:vertAlign w:val="baseline"/>
                <w:lang w:val="en-US" w:eastAsia="zh-CN"/>
              </w:rPr>
            </w:pPr>
            <w:r>
              <w:rPr>
                <w:rFonts w:hint="eastAsia" w:ascii="仿宋_GB2312" w:hAnsi="宋体"/>
                <w:szCs w:val="32"/>
                <w:highlight w:val="none"/>
                <w:lang w:val="en-US" w:eastAsia="zh-CN"/>
              </w:rPr>
              <w:t>通过建立自治区级实验教学中心，进一步加强学校实验室建设，深化实验教学改革与创新，提高拔尖创新人才自主培养质量</w:t>
            </w:r>
          </w:p>
        </w:tc>
      </w:tr>
    </w:tbl>
    <w:p>
      <w:pPr>
        <w:keepNext w:val="0"/>
        <w:keepLines w:val="0"/>
        <w:pageBreakBefore w:val="0"/>
        <w:widowControl w:val="0"/>
        <w:tabs>
          <w:tab w:val="center" w:pos="4475"/>
        </w:tabs>
        <w:kinsoku/>
        <w:wordWrap/>
        <w:overflowPunct/>
        <w:topLinePunct w:val="0"/>
        <w:autoSpaceDE/>
        <w:autoSpaceDN/>
        <w:bidi w:val="0"/>
        <w:adjustRightInd/>
        <w:snapToGrid/>
        <w:spacing w:line="440" w:lineRule="exact"/>
        <w:ind w:firstLine="646"/>
        <w:textAlignment w:val="auto"/>
        <w:rPr>
          <w:rFonts w:hint="default" w:ascii="仿宋_GB2312" w:hAnsi="宋体"/>
          <w:sz w:val="30"/>
          <w:szCs w:val="30"/>
          <w:highlight w:val="none"/>
          <w:lang w:val="en-US" w:eastAsia="zh-CN"/>
        </w:rPr>
      </w:pPr>
      <w:r>
        <w:rPr>
          <w:rFonts w:hint="eastAsia" w:ascii="仿宋_GB2312" w:hAnsi="宋体"/>
          <w:sz w:val="30"/>
          <w:szCs w:val="30"/>
          <w:highlight w:val="none"/>
          <w:lang w:val="en-US" w:eastAsia="zh-CN"/>
        </w:rPr>
        <w:t>备注：以上项目不含日常运转类项目、工资类人员经费项目、涉密项目、资金文件公开方式为“不予公开”的项目及其他不宜公开的项目。</w:t>
      </w:r>
    </w:p>
    <w:p>
      <w:pPr>
        <w:tabs>
          <w:tab w:val="center" w:pos="4475"/>
        </w:tabs>
        <w:spacing w:line="560" w:lineRule="exact"/>
        <w:ind w:firstLine="645"/>
        <w:rPr>
          <w:rFonts w:hint="eastAsia" w:ascii="黑体" w:eastAsia="黑体"/>
          <w:szCs w:val="32"/>
        </w:rPr>
      </w:pPr>
    </w:p>
    <w:p>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p>
    <w:p>
      <w:pPr>
        <w:tabs>
          <w:tab w:val="center" w:pos="4475"/>
        </w:tabs>
        <w:spacing w:line="600" w:lineRule="exact"/>
        <w:ind w:firstLine="645"/>
        <w:rPr>
          <w:rFonts w:hint="default" w:ascii="Arial" w:hAnsi="Arial" w:cs="Arial"/>
          <w:szCs w:val="32"/>
          <w:highlight w:val="none"/>
        </w:rPr>
      </w:pPr>
      <w:r>
        <w:rPr>
          <w:rFonts w:hint="default" w:ascii="Arial" w:hAnsi="Arial" w:cs="Arial"/>
          <w:szCs w:val="32"/>
          <w:highlight w:val="none"/>
          <w:lang w:val="en-US" w:eastAsia="zh-CN"/>
        </w:rPr>
        <w:t>一</w:t>
      </w:r>
      <w:r>
        <w:rPr>
          <w:rFonts w:hint="default" w:ascii="Arial" w:hAnsi="Arial" w:cs="Arial"/>
          <w:szCs w:val="32"/>
          <w:highlight w:val="none"/>
        </w:rPr>
        <w:t>、基本支出：指为保障机构正常运转、完成日常工作任务而发生的人员支出和公用支出。</w:t>
      </w:r>
    </w:p>
    <w:p>
      <w:pPr>
        <w:tabs>
          <w:tab w:val="center" w:pos="4475"/>
        </w:tabs>
        <w:spacing w:line="600" w:lineRule="exact"/>
        <w:ind w:firstLine="645"/>
        <w:rPr>
          <w:rFonts w:hint="default" w:ascii="Arial" w:hAnsi="Arial" w:cs="Arial"/>
          <w:szCs w:val="32"/>
          <w:highlight w:val="none"/>
        </w:rPr>
      </w:pPr>
      <w:r>
        <w:rPr>
          <w:rFonts w:hint="default" w:ascii="Arial" w:hAnsi="Arial" w:cs="Arial"/>
          <w:szCs w:val="32"/>
          <w:highlight w:val="none"/>
          <w:lang w:val="en-US" w:eastAsia="zh-CN"/>
        </w:rPr>
        <w:t>二</w:t>
      </w:r>
      <w:r>
        <w:rPr>
          <w:rFonts w:hint="default" w:ascii="Arial" w:hAnsi="Arial" w:cs="Arial"/>
          <w:szCs w:val="32"/>
          <w:highlight w:val="none"/>
        </w:rPr>
        <w:t>、项目支出：指在基本支出之外为完成特定行政任务和事业发展目标所发生的支出。</w:t>
      </w:r>
    </w:p>
    <w:p>
      <w:pPr>
        <w:tabs>
          <w:tab w:val="center" w:pos="4475"/>
        </w:tabs>
        <w:spacing w:line="600" w:lineRule="exact"/>
        <w:ind w:firstLine="645"/>
        <w:rPr>
          <w:rFonts w:hint="default" w:ascii="Arial" w:hAnsi="Arial" w:cs="Arial"/>
          <w:szCs w:val="32"/>
          <w:highlight w:val="none"/>
        </w:rPr>
      </w:pPr>
      <w:r>
        <w:rPr>
          <w:rFonts w:hint="default" w:ascii="Arial" w:hAnsi="Arial" w:cs="Arial"/>
          <w:szCs w:val="32"/>
          <w:highlight w:val="none"/>
          <w:lang w:val="en-US" w:eastAsia="zh-CN"/>
        </w:rPr>
        <w:t>三</w:t>
      </w:r>
      <w:r>
        <w:rPr>
          <w:rFonts w:hint="default" w:ascii="Arial" w:hAnsi="Arial" w:cs="Arial"/>
          <w:szCs w:val="32"/>
          <w:highlight w:val="none"/>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pacing w:line="560" w:lineRule="exact"/>
        <w:ind w:firstLine="645"/>
        <w:rPr>
          <w:rFonts w:hint="eastAsia" w:ascii="黑体" w:eastAsia="黑体"/>
          <w:szCs w:val="32"/>
        </w:rPr>
      </w:pPr>
      <w:r>
        <w:rPr>
          <w:rFonts w:hint="eastAsia" w:ascii="黑体" w:eastAsia="黑体"/>
          <w:szCs w:val="32"/>
        </w:rPr>
        <w:t>第四部分：</w:t>
      </w:r>
      <w:r>
        <w:rPr>
          <w:rFonts w:hint="eastAsia" w:ascii="黑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p>
    <w:p>
      <w:pPr>
        <w:tabs>
          <w:tab w:val="center" w:pos="4475"/>
        </w:tabs>
        <w:spacing w:line="600" w:lineRule="exact"/>
        <w:ind w:firstLine="645"/>
        <w:rPr>
          <w:rFonts w:hint="default" w:ascii="Arial" w:hAnsi="Arial" w:cs="Arial"/>
          <w:szCs w:val="32"/>
          <w:highlight w:val="none"/>
          <w:lang w:val="en-US" w:eastAsia="zh-CN"/>
        </w:rPr>
      </w:pPr>
      <w:r>
        <w:rPr>
          <w:rFonts w:hint="eastAsia" w:ascii="Arial" w:hAnsi="Arial" w:cs="Arial"/>
          <w:szCs w:val="32"/>
          <w:highlight w:val="none"/>
          <w:lang w:val="en-US" w:eastAsia="zh-CN"/>
        </w:rPr>
        <w:t>广西警察学院</w:t>
      </w:r>
      <w:r>
        <w:rPr>
          <w:rFonts w:hint="eastAsia" w:ascii="Arial" w:hAnsi="Arial" w:cs="Arial"/>
          <w:szCs w:val="32"/>
          <w:highlight w:val="none"/>
        </w:rPr>
        <w:t>202</w:t>
      </w:r>
      <w:r>
        <w:rPr>
          <w:rFonts w:hint="eastAsia" w:ascii="Arial" w:hAnsi="Arial" w:cs="Arial"/>
          <w:szCs w:val="32"/>
          <w:highlight w:val="none"/>
          <w:lang w:val="en-US" w:eastAsia="zh-CN"/>
        </w:rPr>
        <w:t>5</w:t>
      </w:r>
      <w:r>
        <w:rPr>
          <w:rFonts w:hint="eastAsia" w:ascii="Arial" w:hAnsi="Arial" w:cs="Arial"/>
          <w:szCs w:val="32"/>
          <w:highlight w:val="none"/>
        </w:rPr>
        <w:t>年预算公开报表</w:t>
      </w:r>
      <w:r>
        <w:rPr>
          <w:rFonts w:hint="eastAsia" w:ascii="Arial" w:hAnsi="Arial" w:cs="Arial"/>
          <w:szCs w:val="32"/>
          <w:highlight w:val="none"/>
          <w:lang w:val="en-US" w:eastAsia="zh-CN"/>
        </w:rPr>
        <w:t>详见附件。</w:t>
      </w:r>
    </w:p>
    <w:sectPr>
      <w:footerReference r:id="rId3" w:type="default"/>
      <w:footerReference r:id="rId4" w:type="even"/>
      <w:pgSz w:w="11906" w:h="16838"/>
      <w:pgMar w:top="2098" w:right="1417" w:bottom="1984" w:left="1587" w:header="851" w:footer="992" w:gutter="0"/>
      <w:pgNumType w:fmt="decimal" w:start="1"/>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5F22C6-D73A-4EEE-A9E5-DFCAFDA9E3EC}"/>
  </w:font>
  <w:font w:name="黑体">
    <w:panose1 w:val="02010609060101010101"/>
    <w:charset w:val="86"/>
    <w:family w:val="auto"/>
    <w:pitch w:val="default"/>
    <w:sig w:usb0="800002BF" w:usb1="38CF7CFA" w:usb2="00000016" w:usb3="00000000" w:csb0="00040001" w:csb1="00000000"/>
    <w:embedRegular r:id="rId2" w:fontKey="{904C4D68-E4EF-4520-AEA7-2786EB3E1F58}"/>
  </w:font>
  <w:font w:name="Courier New">
    <w:panose1 w:val="02070309020205020404"/>
    <w:charset w:val="01"/>
    <w:family w:val="modern"/>
    <w:pitch w:val="default"/>
    <w:sig w:usb0="E0002EFF" w:usb1="C0007843" w:usb2="00000009" w:usb3="00000000" w:csb0="400001FF" w:csb1="FFFF0000"/>
    <w:embedRegular r:id="rId3" w:fontKey="{CBA1B50C-6A81-4042-831E-D1C17601FD33}"/>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4" w:fontKey="{DE31E3D0-E73A-43BD-99A9-BF2BD5672E7B}"/>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0" w:usb1="00000000" w:usb2="00000000" w:usb3="00000000" w:csb0="00000000" w:csb1="00000000"/>
    <w:embedRegular r:id="rId5" w:fontKey="{5DB69D8B-A95B-41B3-9881-0B0873958838}"/>
  </w:font>
  <w:font w:name="楷体">
    <w:panose1 w:val="02010609060101010101"/>
    <w:charset w:val="86"/>
    <w:family w:val="auto"/>
    <w:pitch w:val="default"/>
    <w:sig w:usb0="800002BF" w:usb1="38CF7CFA" w:usb2="00000016" w:usb3="00000000" w:csb0="00040001" w:csb1="00000000"/>
    <w:embedRegular r:id="rId6" w:fontKey="{91B073DA-8725-4F21-8664-0D64A80C8595}"/>
  </w:font>
  <w:font w:name="FZFSK--GBK1-0">
    <w:altName w:val="宋体"/>
    <w:panose1 w:val="00000000000000000000"/>
    <w:charset w:val="86"/>
    <w:family w:val="auto"/>
    <w:pitch w:val="default"/>
    <w:sig w:usb0="00000000" w:usb1="00000000" w:usb2="00000010" w:usb3="00000000" w:csb0="00040000" w:csb1="00000000"/>
    <w:embedRegular r:id="rId7" w:fontKey="{FB2E2EFB-CE04-4BCF-B62F-588092675A3F}"/>
  </w:font>
  <w:font w:name="仿宋">
    <w:panose1 w:val="02010609060101010101"/>
    <w:charset w:val="86"/>
    <w:family w:val="auto"/>
    <w:pitch w:val="default"/>
    <w:sig w:usb0="800002BF" w:usb1="38CF7CFA" w:usb2="00000016" w:usb3="00000000" w:csb0="00040001" w:csb1="00000000"/>
    <w:embedRegular r:id="rId8" w:fontKey="{9E1303BB-9EB1-42E9-88B6-FA42C5726008}"/>
  </w:font>
  <w:font w:name="楷体_GB2312">
    <w:altName w:val="楷体"/>
    <w:panose1 w:val="02010609030101010101"/>
    <w:charset w:val="86"/>
    <w:family w:val="modern"/>
    <w:pitch w:val="default"/>
    <w:sig w:usb0="00000001" w:usb1="080E0000" w:usb2="00000000" w:usb3="00000000" w:csb0="00040000" w:csb1="00000000"/>
    <w:embedRegular r:id="rId9" w:fontKey="{86AA31CA-5296-444F-8D01-FB7B340206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hint="eastAsia" w:ascii="宋体" w:hAnsi="宋体" w:eastAsia="宋体" w:cs="宋体"/>
                              <w:sz w:val="28"/>
                              <w:szCs w:val="28"/>
                            </w:rPr>
                          </w:pPr>
                          <w:r>
                            <w:rPr>
                              <w:rStyle w:val="10"/>
                              <w:rFonts w:hint="eastAsia" w:ascii="宋体" w:hAnsi="宋体" w:eastAsia="宋体" w:cs="宋体"/>
                              <w:sz w:val="28"/>
                              <w:szCs w:val="28"/>
                              <w:lang w:eastAsia="zh-CN"/>
                            </w:rPr>
                            <w:t>—</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- 8 -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6"/>
                      <w:rPr>
                        <w:rStyle w:val="10"/>
                        <w:rFonts w:hint="eastAsia" w:ascii="宋体" w:hAnsi="宋体" w:eastAsia="宋体" w:cs="宋体"/>
                        <w:sz w:val="28"/>
                        <w:szCs w:val="28"/>
                      </w:rPr>
                    </w:pPr>
                    <w:r>
                      <w:rPr>
                        <w:rStyle w:val="10"/>
                        <w:rFonts w:hint="eastAsia" w:ascii="宋体" w:hAnsi="宋体" w:eastAsia="宋体" w:cs="宋体"/>
                        <w:sz w:val="28"/>
                        <w:szCs w:val="28"/>
                        <w:lang w:eastAsia="zh-CN"/>
                      </w:rPr>
                      <w:t>—</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- 8 -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0"/>
  <w:bordersDoNotSurroundFooter w:val="0"/>
  <w:documentProtection w:enforcement="0"/>
  <w:defaultTabStop w:val="420"/>
  <w:hyphenationZone w:val="360"/>
  <w:drawingGridHorizontalSpacing w:val="155"/>
  <w:drawingGridVerticalSpacing w:val="31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YTAwNjc1YmE3N2U2N2U5ZDlkMGI1MjRjMTg5YjkifQ=="/>
  </w:docVars>
  <w:rsids>
    <w:rsidRoot w:val="00172A27"/>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23A5"/>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4C9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6BD7"/>
    <w:rsid w:val="00FD232E"/>
    <w:rsid w:val="00FD323F"/>
    <w:rsid w:val="00FD5015"/>
    <w:rsid w:val="00FD78C3"/>
    <w:rsid w:val="00FE3387"/>
    <w:rsid w:val="00FE3F1E"/>
    <w:rsid w:val="00FE4CAF"/>
    <w:rsid w:val="00FE7385"/>
    <w:rsid w:val="00FF2784"/>
    <w:rsid w:val="00FF77A3"/>
    <w:rsid w:val="01221A43"/>
    <w:rsid w:val="02414410"/>
    <w:rsid w:val="03583715"/>
    <w:rsid w:val="03D16BA7"/>
    <w:rsid w:val="040D60DF"/>
    <w:rsid w:val="040F1A9E"/>
    <w:rsid w:val="04221497"/>
    <w:rsid w:val="04851140"/>
    <w:rsid w:val="0493B3CC"/>
    <w:rsid w:val="06BA0BC9"/>
    <w:rsid w:val="06BE500F"/>
    <w:rsid w:val="06C66B2C"/>
    <w:rsid w:val="08D01906"/>
    <w:rsid w:val="0A5A270E"/>
    <w:rsid w:val="0AEC6B8F"/>
    <w:rsid w:val="0BCB5A6E"/>
    <w:rsid w:val="0DBA9D63"/>
    <w:rsid w:val="0DF811E0"/>
    <w:rsid w:val="0E203BF6"/>
    <w:rsid w:val="0E9AD4BA"/>
    <w:rsid w:val="0F0C2496"/>
    <w:rsid w:val="0FFD4BBD"/>
    <w:rsid w:val="12947A3D"/>
    <w:rsid w:val="13179B40"/>
    <w:rsid w:val="1352EB20"/>
    <w:rsid w:val="149090D1"/>
    <w:rsid w:val="166D53EE"/>
    <w:rsid w:val="16892FB4"/>
    <w:rsid w:val="1698494F"/>
    <w:rsid w:val="173AD97B"/>
    <w:rsid w:val="18737847"/>
    <w:rsid w:val="18844544"/>
    <w:rsid w:val="18D47301"/>
    <w:rsid w:val="1AF3C753"/>
    <w:rsid w:val="1B8C7FF1"/>
    <w:rsid w:val="1D2098EA"/>
    <w:rsid w:val="1DBF46D5"/>
    <w:rsid w:val="1F44102C"/>
    <w:rsid w:val="1F7A214C"/>
    <w:rsid w:val="1F96F31B"/>
    <w:rsid w:val="1FDD0387"/>
    <w:rsid w:val="21CB51B0"/>
    <w:rsid w:val="2224F19C"/>
    <w:rsid w:val="22CEEC74"/>
    <w:rsid w:val="234D3CFE"/>
    <w:rsid w:val="26FCEB40"/>
    <w:rsid w:val="28B3FEBA"/>
    <w:rsid w:val="29B1C0B0"/>
    <w:rsid w:val="2A353533"/>
    <w:rsid w:val="2B8E33BE"/>
    <w:rsid w:val="2D8E19A6"/>
    <w:rsid w:val="2E86E156"/>
    <w:rsid w:val="2F3A4449"/>
    <w:rsid w:val="30071F93"/>
    <w:rsid w:val="305CE911"/>
    <w:rsid w:val="305D8FB5"/>
    <w:rsid w:val="31BC4601"/>
    <w:rsid w:val="31C97D18"/>
    <w:rsid w:val="31E9C342"/>
    <w:rsid w:val="332D347A"/>
    <w:rsid w:val="33B39103"/>
    <w:rsid w:val="33F8633A"/>
    <w:rsid w:val="3515FF7D"/>
    <w:rsid w:val="354635DA"/>
    <w:rsid w:val="358D3268"/>
    <w:rsid w:val="359447EE"/>
    <w:rsid w:val="3673A880"/>
    <w:rsid w:val="36EA546A"/>
    <w:rsid w:val="37B981DA"/>
    <w:rsid w:val="3957299F"/>
    <w:rsid w:val="39FFCF44"/>
    <w:rsid w:val="3A9D2819"/>
    <w:rsid w:val="3C32D20F"/>
    <w:rsid w:val="3C3EAEB5"/>
    <w:rsid w:val="3CEEFC5D"/>
    <w:rsid w:val="3E472119"/>
    <w:rsid w:val="3EBCA4DD"/>
    <w:rsid w:val="3F102691"/>
    <w:rsid w:val="3F3160BC"/>
    <w:rsid w:val="40E22213"/>
    <w:rsid w:val="43F7BA25"/>
    <w:rsid w:val="43FC474B"/>
    <w:rsid w:val="44CC6E35"/>
    <w:rsid w:val="44FDDB07"/>
    <w:rsid w:val="4550298F"/>
    <w:rsid w:val="466C45AD"/>
    <w:rsid w:val="4710C05D"/>
    <w:rsid w:val="4850FC50"/>
    <w:rsid w:val="49CC80D8"/>
    <w:rsid w:val="4A0B0A90"/>
    <w:rsid w:val="4BD35EEF"/>
    <w:rsid w:val="4CF07221"/>
    <w:rsid w:val="4DE7269C"/>
    <w:rsid w:val="4DFE6750"/>
    <w:rsid w:val="4E347C62"/>
    <w:rsid w:val="4E907929"/>
    <w:rsid w:val="4EAB6381"/>
    <w:rsid w:val="4EC84111"/>
    <w:rsid w:val="504CF35F"/>
    <w:rsid w:val="50C1D1FE"/>
    <w:rsid w:val="52C174C6"/>
    <w:rsid w:val="52CEB463"/>
    <w:rsid w:val="5427D05B"/>
    <w:rsid w:val="5616C1B6"/>
    <w:rsid w:val="567EC938"/>
    <w:rsid w:val="576345E7"/>
    <w:rsid w:val="57CDE740"/>
    <w:rsid w:val="5965F966"/>
    <w:rsid w:val="5B397093"/>
    <w:rsid w:val="5B5E8EAC"/>
    <w:rsid w:val="5B81B2EA"/>
    <w:rsid w:val="5CAB9968"/>
    <w:rsid w:val="5E0B58A4"/>
    <w:rsid w:val="5F7466FE"/>
    <w:rsid w:val="5F7F161C"/>
    <w:rsid w:val="5F7FB92E"/>
    <w:rsid w:val="5FEBD31C"/>
    <w:rsid w:val="6044E638"/>
    <w:rsid w:val="60FB4F69"/>
    <w:rsid w:val="60FBF0F7"/>
    <w:rsid w:val="61CDDF4C"/>
    <w:rsid w:val="62C24169"/>
    <w:rsid w:val="62C57884"/>
    <w:rsid w:val="62CF6F49"/>
    <w:rsid w:val="637A0864"/>
    <w:rsid w:val="63B7CC7E"/>
    <w:rsid w:val="648B21EB"/>
    <w:rsid w:val="64AAC824"/>
    <w:rsid w:val="64E14511"/>
    <w:rsid w:val="69BD50F9"/>
    <w:rsid w:val="69CF76A1"/>
    <w:rsid w:val="6A171156"/>
    <w:rsid w:val="6C75D1FE"/>
    <w:rsid w:val="6CEF4DF5"/>
    <w:rsid w:val="6D994B95"/>
    <w:rsid w:val="6EC0A192"/>
    <w:rsid w:val="6ECFCDD7"/>
    <w:rsid w:val="70309639"/>
    <w:rsid w:val="71860080"/>
    <w:rsid w:val="7225F02E"/>
    <w:rsid w:val="72433943"/>
    <w:rsid w:val="72DD347A"/>
    <w:rsid w:val="72E4B37A"/>
    <w:rsid w:val="734C7A74"/>
    <w:rsid w:val="742B19A4"/>
    <w:rsid w:val="74D7B59E"/>
    <w:rsid w:val="74E9DBB4"/>
    <w:rsid w:val="74EFEE4D"/>
    <w:rsid w:val="75B55338"/>
    <w:rsid w:val="76DFDAE0"/>
    <w:rsid w:val="777B61D9"/>
    <w:rsid w:val="77964472"/>
    <w:rsid w:val="77ABE231"/>
    <w:rsid w:val="77FB40DA"/>
    <w:rsid w:val="7878324E"/>
    <w:rsid w:val="7966338B"/>
    <w:rsid w:val="79AA4754"/>
    <w:rsid w:val="7A5C21FF"/>
    <w:rsid w:val="7A91E411"/>
    <w:rsid w:val="7A9F37E2"/>
    <w:rsid w:val="7B4F4B07"/>
    <w:rsid w:val="7B500B31"/>
    <w:rsid w:val="7B83C72C"/>
    <w:rsid w:val="7BBE0C1A"/>
    <w:rsid w:val="7C07A89B"/>
    <w:rsid w:val="7CDFAAB2"/>
    <w:rsid w:val="7DEAFBE4"/>
    <w:rsid w:val="7DFD55CC"/>
    <w:rsid w:val="7E7FDA45"/>
    <w:rsid w:val="7EA9110F"/>
    <w:rsid w:val="7F09A0A5"/>
    <w:rsid w:val="7F3EEC6E"/>
    <w:rsid w:val="7F655A60"/>
    <w:rsid w:val="7F7F915E"/>
    <w:rsid w:val="7FE824EC"/>
    <w:rsid w:val="7FF171A8"/>
    <w:rsid w:val="7FFEEF45"/>
    <w:rsid w:val="7FFF1A6C"/>
    <w:rsid w:val="7FFFA0DA"/>
    <w:rsid w:val="803D47C9"/>
    <w:rsid w:val="80492286"/>
    <w:rsid w:val="81121B22"/>
    <w:rsid w:val="83636AE1"/>
    <w:rsid w:val="84DD20A1"/>
    <w:rsid w:val="85BCD0F4"/>
    <w:rsid w:val="85D13E2D"/>
    <w:rsid w:val="8663198F"/>
    <w:rsid w:val="869461D5"/>
    <w:rsid w:val="884F9FA7"/>
    <w:rsid w:val="8B3CCDF2"/>
    <w:rsid w:val="8B7FEFDD"/>
    <w:rsid w:val="8CCBBFFA"/>
    <w:rsid w:val="8CD0E53E"/>
    <w:rsid w:val="8CF6DBB9"/>
    <w:rsid w:val="8EB6889E"/>
    <w:rsid w:val="8FB0B716"/>
    <w:rsid w:val="9080642F"/>
    <w:rsid w:val="909290FD"/>
    <w:rsid w:val="91628B67"/>
    <w:rsid w:val="91ABD0B4"/>
    <w:rsid w:val="91EBAE43"/>
    <w:rsid w:val="92A9784C"/>
    <w:rsid w:val="9448F614"/>
    <w:rsid w:val="95470C6E"/>
    <w:rsid w:val="98C390EA"/>
    <w:rsid w:val="993F2F92"/>
    <w:rsid w:val="9A536287"/>
    <w:rsid w:val="9D1EA0BD"/>
    <w:rsid w:val="9DB6D16A"/>
    <w:rsid w:val="9DFB91A4"/>
    <w:rsid w:val="9DFD6646"/>
    <w:rsid w:val="9FD504CC"/>
    <w:rsid w:val="9FE7FB44"/>
    <w:rsid w:val="A0380C7E"/>
    <w:rsid w:val="A153DB4B"/>
    <w:rsid w:val="A18BDCD9"/>
    <w:rsid w:val="A4C44909"/>
    <w:rsid w:val="A588A7CF"/>
    <w:rsid w:val="A5B73748"/>
    <w:rsid w:val="A6B6FA2E"/>
    <w:rsid w:val="A82E0C80"/>
    <w:rsid w:val="A84FC559"/>
    <w:rsid w:val="A86F0FC6"/>
    <w:rsid w:val="A8761E0B"/>
    <w:rsid w:val="A88E409C"/>
    <w:rsid w:val="AC26C854"/>
    <w:rsid w:val="AC2E1C6E"/>
    <w:rsid w:val="AC49603C"/>
    <w:rsid w:val="AC7038C9"/>
    <w:rsid w:val="AC77C2CD"/>
    <w:rsid w:val="AD5B94E4"/>
    <w:rsid w:val="ADAB1968"/>
    <w:rsid w:val="AFC51C5B"/>
    <w:rsid w:val="B06F64F8"/>
    <w:rsid w:val="B1160BDF"/>
    <w:rsid w:val="B14A2246"/>
    <w:rsid w:val="B3AB23CD"/>
    <w:rsid w:val="B3CC15F7"/>
    <w:rsid w:val="B521F946"/>
    <w:rsid w:val="B53A0CDD"/>
    <w:rsid w:val="B54BD0E2"/>
    <w:rsid w:val="B57A20B7"/>
    <w:rsid w:val="B746AF25"/>
    <w:rsid w:val="B7746639"/>
    <w:rsid w:val="B851124E"/>
    <w:rsid w:val="B8D09C20"/>
    <w:rsid w:val="BAE70469"/>
    <w:rsid w:val="BD416554"/>
    <w:rsid w:val="BD60B761"/>
    <w:rsid w:val="BD85FF3E"/>
    <w:rsid w:val="BF36F2CA"/>
    <w:rsid w:val="C1FA2093"/>
    <w:rsid w:val="C27D4B3A"/>
    <w:rsid w:val="C3D42BB3"/>
    <w:rsid w:val="C4566510"/>
    <w:rsid w:val="C5360236"/>
    <w:rsid w:val="C5DF74DC"/>
    <w:rsid w:val="C76F8291"/>
    <w:rsid w:val="C8487989"/>
    <w:rsid w:val="C86FDCF6"/>
    <w:rsid w:val="C89D1A4E"/>
    <w:rsid w:val="C8DE3C4F"/>
    <w:rsid w:val="C9C9E928"/>
    <w:rsid w:val="CA3F5BB7"/>
    <w:rsid w:val="CA807A8B"/>
    <w:rsid w:val="CA81EA65"/>
    <w:rsid w:val="CBA01CD0"/>
    <w:rsid w:val="CC5272FA"/>
    <w:rsid w:val="CD46A9AE"/>
    <w:rsid w:val="CE4E6789"/>
    <w:rsid w:val="CE7D6602"/>
    <w:rsid w:val="CF06B663"/>
    <w:rsid w:val="CFBECD6F"/>
    <w:rsid w:val="D0EC6A65"/>
    <w:rsid w:val="D1013318"/>
    <w:rsid w:val="D3854494"/>
    <w:rsid w:val="D4540880"/>
    <w:rsid w:val="D49A06AC"/>
    <w:rsid w:val="D544F053"/>
    <w:rsid w:val="D6C0631A"/>
    <w:rsid w:val="D6DD1C72"/>
    <w:rsid w:val="D7EEB552"/>
    <w:rsid w:val="D7FB14FF"/>
    <w:rsid w:val="D82F1844"/>
    <w:rsid w:val="DA278FB4"/>
    <w:rsid w:val="DA4BAEC0"/>
    <w:rsid w:val="DB1B3250"/>
    <w:rsid w:val="DB4B7C65"/>
    <w:rsid w:val="DD296F82"/>
    <w:rsid w:val="DD822986"/>
    <w:rsid w:val="DDFC1283"/>
    <w:rsid w:val="DE1A28EB"/>
    <w:rsid w:val="DE317E53"/>
    <w:rsid w:val="DEFF5D7B"/>
    <w:rsid w:val="DF001B2D"/>
    <w:rsid w:val="DF0574B8"/>
    <w:rsid w:val="DF4EF24C"/>
    <w:rsid w:val="E067A8E7"/>
    <w:rsid w:val="E0711F32"/>
    <w:rsid w:val="E09D5FAF"/>
    <w:rsid w:val="E1030458"/>
    <w:rsid w:val="E17238EA"/>
    <w:rsid w:val="E1E981D1"/>
    <w:rsid w:val="E2679B6E"/>
    <w:rsid w:val="E315A825"/>
    <w:rsid w:val="E38147FD"/>
    <w:rsid w:val="E40E33E0"/>
    <w:rsid w:val="E42EDA45"/>
    <w:rsid w:val="E46BEBF9"/>
    <w:rsid w:val="E494AA54"/>
    <w:rsid w:val="E75C7D23"/>
    <w:rsid w:val="E78749E0"/>
    <w:rsid w:val="E7DF44F3"/>
    <w:rsid w:val="E8E9F43B"/>
    <w:rsid w:val="EB2B839C"/>
    <w:rsid w:val="EB2E4916"/>
    <w:rsid w:val="EBA5AF55"/>
    <w:rsid w:val="EBBF8796"/>
    <w:rsid w:val="EBEFD794"/>
    <w:rsid w:val="ECDD19C3"/>
    <w:rsid w:val="EE6B4578"/>
    <w:rsid w:val="EE860B19"/>
    <w:rsid w:val="EEA00AB1"/>
    <w:rsid w:val="EEBB4D64"/>
    <w:rsid w:val="EF7F90F0"/>
    <w:rsid w:val="EFD3F150"/>
    <w:rsid w:val="EFD448A6"/>
    <w:rsid w:val="EFD793D8"/>
    <w:rsid w:val="EFEE51F2"/>
    <w:rsid w:val="EFFFB48C"/>
    <w:rsid w:val="F025BE91"/>
    <w:rsid w:val="F02B753F"/>
    <w:rsid w:val="F0F2FBF9"/>
    <w:rsid w:val="F12BDAFB"/>
    <w:rsid w:val="F132A82C"/>
    <w:rsid w:val="F1C7DFFC"/>
    <w:rsid w:val="F26CE601"/>
    <w:rsid w:val="F4FF7340"/>
    <w:rsid w:val="F587CC8C"/>
    <w:rsid w:val="F6BF1E0A"/>
    <w:rsid w:val="F72D5546"/>
    <w:rsid w:val="F7DFB42C"/>
    <w:rsid w:val="F7FD58E5"/>
    <w:rsid w:val="F903A6D2"/>
    <w:rsid w:val="F9C2CB1B"/>
    <w:rsid w:val="FA21BA0E"/>
    <w:rsid w:val="FA8E0DAB"/>
    <w:rsid w:val="FABE1C43"/>
    <w:rsid w:val="FBEDE4B4"/>
    <w:rsid w:val="FBF7182D"/>
    <w:rsid w:val="FC9EEAF5"/>
    <w:rsid w:val="FF2BC88D"/>
    <w:rsid w:val="FF3D1A56"/>
    <w:rsid w:val="FF68010F"/>
    <w:rsid w:val="FF7EDDA9"/>
    <w:rsid w:val="FF95ED49"/>
    <w:rsid w:val="FFCC6BA8"/>
    <w:rsid w:val="FFCD75B8"/>
    <w:rsid w:val="FFD812FD"/>
    <w:rsid w:val="FFE983B7"/>
    <w:rsid w:val="FFFD4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iPriority w:val="0"/>
    <w:rPr>
      <w:rFonts w:ascii="Times New Roman" w:hAnsi="Times New Roman" w:eastAsia="宋体" w:cs="Times New Roman"/>
    </w:rPr>
  </w:style>
  <w:style w:type="table" w:default="1" w:styleId="11">
    <w:name w:val="Normal Table"/>
    <w:uiPriority w:val="0"/>
    <w:rPr>
      <w:rFonts w:ascii="Times New Roman" w:hAnsi="Times New Roman" w:eastAsia="宋体" w:cs="Times New Roman"/>
    </w:rPr>
    <w:tblPr>
      <w:tblStyle w:val="11"/>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uiPriority w:val="0"/>
    <w:rPr>
      <w:rFonts w:ascii="宋体" w:hAnsi="Courier New" w:eastAsia="宋体" w:cs="Courier New"/>
      <w:szCs w:val="21"/>
    </w:rPr>
  </w:style>
  <w:style w:type="paragraph" w:styleId="4">
    <w:name w:val="Date"/>
    <w:basedOn w:val="1"/>
    <w:next w:val="1"/>
    <w:uiPriority w:val="0"/>
    <w:pPr>
      <w:ind w:left="100" w:leftChars="2500"/>
    </w:pPr>
    <w:rPr>
      <w:rFonts w:ascii="Times New Roman" w:hAnsi="Times New Roman" w:eastAsia="宋体" w:cs="Times New Roman"/>
    </w:rPr>
  </w:style>
  <w:style w:type="paragraph" w:styleId="5">
    <w:name w:val="Balloon Text"/>
    <w:basedOn w:val="1"/>
    <w:uiPriority w:val="0"/>
    <w:rPr>
      <w:rFonts w:ascii="Times New Roman" w:hAnsi="Times New Roman" w:eastAsia="宋体" w:cs="Times New Roman"/>
      <w:sz w:val="18"/>
      <w:szCs w:val="18"/>
    </w:r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uiPriority w:val="0"/>
    <w:rPr>
      <w:rFonts w:ascii="Times New Roman" w:hAnsi="Times New Roman" w:eastAsia="宋体" w:cs="Times New Roman"/>
      <w:b/>
      <w:bCs/>
    </w:rPr>
  </w:style>
  <w:style w:type="character" w:styleId="10">
    <w:name w:val="page number"/>
    <w:basedOn w:val="8"/>
    <w:uiPriority w:val="0"/>
    <w:rPr>
      <w:rFonts w:ascii="Times New Roman" w:hAnsi="Times New Roman" w:eastAsia="宋体" w:cs="Times New Roman"/>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Char Char Char Char Char Char Char"/>
    <w:basedOn w:val="1"/>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3198</Words>
  <Characters>3701</Characters>
  <Lines>22</Lines>
  <Paragraphs>6</Paragraphs>
  <TotalTime>0</TotalTime>
  <ScaleCrop>false</ScaleCrop>
  <LinksUpToDate>false</LinksUpToDate>
  <CharactersWithSpaces>3708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2015-03-12T00:29:00Z</dcterms:created>
  <dc:creator>黄菱</dc:creator>
  <cp:lastModifiedBy>Administrator</cp:lastModifiedBy>
  <cp:lastPrinted>2018-03-02T01:26:00Z</cp:lastPrinted>
  <dcterms:modified xsi:type="dcterms:W3CDTF">2025-01-26T08:05:18Z</dcterms:modified>
  <dc:title>广西壮族自治区财政厅2014年部门预算</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AB1FB47121734B388A2AF7D5159A6236_13</vt:lpwstr>
  </property>
  <property fmtid="{D5CDD505-2E9C-101B-9397-08002B2CF9AE}" pid="4" name="KSOTemplateDocerSaveRecord">
    <vt:lpwstr>eyJoZGlkIjoiM2I0YTAwNjc1YmE3N2U2N2U5ZDlkMGI1MjRjMTg5YjkiLCJ1c2VySWQiOiI0NDc2OTE3MDMifQ==</vt:lpwstr>
  </property>
</Properties>
</file>