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0"/>
        <w:jc w:val="both"/>
        <w:textAlignment w:val="auto"/>
        <w:rPr>
          <w:rFonts w:hint="eastAsia" w:ascii="微软雅黑" w:hAnsi="微软雅黑" w:eastAsia="微软雅黑" w:cs="微软雅黑"/>
          <w:b/>
          <w:i w:val="0"/>
          <w:caps w:val="0"/>
          <w:color w:val="auto"/>
          <w:spacing w:val="0"/>
          <w:sz w:val="42"/>
          <w:szCs w:val="4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方正小标宋简体" w:hAnsi="方正小标宋简体" w:eastAsia="方正小标宋简体" w:cs="方正小标宋简体"/>
          <w:b/>
          <w:i w:val="0"/>
          <w:caps w:val="0"/>
          <w:color w:val="auto"/>
          <w:spacing w:val="0"/>
          <w:sz w:val="56"/>
          <w:szCs w:val="5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方正小标宋简体" w:hAnsi="方正小标宋简体" w:eastAsia="方正小标宋简体" w:cs="方正小标宋简体"/>
          <w:b/>
          <w:i w:val="0"/>
          <w:caps w:val="0"/>
          <w:color w:val="auto"/>
          <w:spacing w:val="0"/>
          <w:sz w:val="56"/>
          <w:szCs w:val="5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0"/>
        <w:rPr>
          <w:rFonts w:hint="eastAsia" w:ascii="方正小标宋简体" w:hAnsi="方正小标宋简体" w:eastAsia="方正小标宋简体" w:cs="方正小标宋简体"/>
          <w:b/>
          <w:i w:val="0"/>
          <w:caps w:val="0"/>
          <w:color w:val="auto"/>
          <w:spacing w:val="0"/>
          <w:sz w:val="56"/>
          <w:szCs w:val="5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566" w:leftChars="0" w:right="0" w:rightChars="0" w:hanging="1566" w:hangingChars="300"/>
        <w:jc w:val="center"/>
        <w:textAlignment w:val="auto"/>
        <w:outlineLvl w:val="0"/>
        <w:rPr>
          <w:rFonts w:hint="eastAsia" w:ascii="方正小标宋简体" w:hAnsi="方正小标宋简体" w:eastAsia="方正小标宋简体" w:cs="方正小标宋简体"/>
          <w:b/>
          <w:i w:val="0"/>
          <w:caps w:val="0"/>
          <w:color w:val="auto"/>
          <w:spacing w:val="0"/>
          <w:sz w:val="52"/>
          <w:szCs w:val="52"/>
          <w:shd w:val="clear" w:fill="FFFFFF"/>
        </w:rPr>
      </w:pPr>
      <w:r>
        <w:rPr>
          <w:rFonts w:hint="eastAsia" w:ascii="方正小标宋简体" w:hAnsi="方正小标宋简体" w:eastAsia="方正小标宋简体" w:cs="方正小标宋简体"/>
          <w:b/>
          <w:i w:val="0"/>
          <w:caps w:val="0"/>
          <w:color w:val="auto"/>
          <w:spacing w:val="0"/>
          <w:sz w:val="52"/>
          <w:szCs w:val="52"/>
          <w:shd w:val="clear" w:fill="FFFFFF"/>
        </w:rPr>
        <w:t>广西壮族自治区公安厅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566" w:leftChars="0" w:right="0" w:rightChars="0" w:hanging="1566" w:hangingChars="300"/>
        <w:jc w:val="center"/>
        <w:textAlignment w:val="auto"/>
        <w:outlineLvl w:val="0"/>
        <w:rPr>
          <w:rFonts w:hint="eastAsia" w:ascii="方正小标宋简体" w:hAnsi="方正小标宋简体" w:eastAsia="方正小标宋简体" w:cs="方正小标宋简体"/>
          <w:b/>
          <w:i w:val="0"/>
          <w:caps w:val="0"/>
          <w:color w:val="auto"/>
          <w:spacing w:val="0"/>
          <w:sz w:val="52"/>
          <w:szCs w:val="52"/>
          <w:shd w:val="clear" w:fill="FFFFFF"/>
          <w:lang w:val="en-US" w:eastAsia="zh-CN"/>
        </w:rPr>
      </w:pPr>
      <w:r>
        <w:rPr>
          <w:rFonts w:hint="eastAsia" w:ascii="方正小标宋简体" w:hAnsi="方正小标宋简体" w:eastAsia="方正小标宋简体" w:cs="方正小标宋简体"/>
          <w:b/>
          <w:i w:val="0"/>
          <w:caps w:val="0"/>
          <w:color w:val="auto"/>
          <w:spacing w:val="0"/>
          <w:sz w:val="52"/>
          <w:szCs w:val="52"/>
          <w:shd w:val="clear" w:fill="FFFFFF"/>
          <w:lang w:val="en-US" w:eastAsia="zh-CN"/>
        </w:rPr>
        <w:t>森林公安直属二分局维都派出所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1566" w:leftChars="0" w:right="0" w:rightChars="0" w:hanging="1566" w:hangingChars="300"/>
        <w:jc w:val="center"/>
        <w:textAlignment w:val="auto"/>
        <w:outlineLvl w:val="0"/>
        <w:rPr>
          <w:rFonts w:hint="eastAsia" w:ascii="方正小标宋简体" w:hAnsi="方正小标宋简体" w:eastAsia="方正小标宋简体" w:cs="方正小标宋简体"/>
          <w:b/>
          <w:i w:val="0"/>
          <w:caps w:val="0"/>
          <w:color w:val="auto"/>
          <w:spacing w:val="0"/>
          <w:sz w:val="56"/>
          <w:szCs w:val="56"/>
        </w:rPr>
      </w:pPr>
      <w:r>
        <w:rPr>
          <w:rFonts w:hint="eastAsia" w:ascii="方正小标宋简体" w:hAnsi="方正小标宋简体" w:eastAsia="方正小标宋简体" w:cs="方正小标宋简体"/>
          <w:b/>
          <w:i w:val="0"/>
          <w:caps w:val="0"/>
          <w:color w:val="auto"/>
          <w:spacing w:val="0"/>
          <w:sz w:val="52"/>
          <w:szCs w:val="52"/>
          <w:shd w:val="clear" w:fill="FFFFFF"/>
          <w:lang w:eastAsia="zh-CN"/>
        </w:rPr>
        <w:t>2023</w:t>
      </w:r>
      <w:r>
        <w:rPr>
          <w:rFonts w:hint="eastAsia" w:ascii="方正小标宋简体" w:hAnsi="方正小标宋简体" w:eastAsia="方正小标宋简体" w:cs="方正小标宋简体"/>
          <w:b/>
          <w:i w:val="0"/>
          <w:caps w:val="0"/>
          <w:color w:val="auto"/>
          <w:spacing w:val="0"/>
          <w:sz w:val="52"/>
          <w:szCs w:val="52"/>
          <w:shd w:val="clear" w:fill="FFFFFF"/>
        </w:rPr>
        <w:t>年部门预算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Style w:val="6"/>
          <w:rFonts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color w:val="auto"/>
        </w:rPr>
      </w:pPr>
      <w:r>
        <w:rPr>
          <w:rStyle w:val="6"/>
          <w:rFonts w:ascii="黑体" w:hAnsi="宋体" w:eastAsia="黑体" w:cs="黑体"/>
          <w:i w:val="0"/>
          <w:caps w:val="0"/>
          <w:color w:val="auto"/>
          <w:spacing w:val="0"/>
          <w:sz w:val="31"/>
          <w:szCs w:val="31"/>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rightChars="0" w:firstLine="645"/>
        <w:jc w:val="both"/>
        <w:textAlignment w:val="auto"/>
        <w:outlineLvl w:val="9"/>
        <w:rPr>
          <w:rStyle w:val="6"/>
          <w:rFonts w:ascii="仿宋_GB2312" w:hAnsi="微软雅黑" w:eastAsia="仿宋_GB2312" w:cs="仿宋_GB2312"/>
          <w:i w:val="0"/>
          <w:caps w:val="0"/>
          <w:color w:val="auto"/>
          <w:spacing w:val="0"/>
          <w:sz w:val="32"/>
          <w:szCs w:val="32"/>
          <w:shd w:val="clear" w:fill="FFFFFF"/>
        </w:rPr>
      </w:pPr>
      <w:r>
        <w:rPr>
          <w:rStyle w:val="6"/>
          <w:rFonts w:ascii="仿宋_GB2312" w:hAnsi="微软雅黑" w:eastAsia="仿宋_GB2312" w:cs="仿宋_GB2312"/>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Style w:val="6"/>
          <w:rFonts w:hint="eastAsia" w:ascii="黑体" w:hAnsi="宋体" w:eastAsia="黑体" w:cs="黑体"/>
          <w:i w:val="0"/>
          <w:caps w:val="0"/>
          <w:color w:val="auto"/>
          <w:spacing w:val="0"/>
          <w:sz w:val="32"/>
          <w:szCs w:val="32"/>
          <w:shd w:val="clear" w:fill="FFFFFF"/>
        </w:rPr>
        <w:t>第一部分：</w:t>
      </w:r>
      <w:r>
        <w:rPr>
          <w:rStyle w:val="6"/>
          <w:rFonts w:hint="eastAsia" w:ascii="黑体" w:hAnsi="宋体" w:eastAsia="黑体" w:cs="黑体"/>
          <w:i w:val="0"/>
          <w:caps w:val="0"/>
          <w:color w:val="auto"/>
          <w:spacing w:val="0"/>
          <w:sz w:val="32"/>
          <w:szCs w:val="32"/>
          <w:shd w:val="clear" w:fill="FFFFFF"/>
          <w:lang w:eastAsia="zh-CN"/>
        </w:rPr>
        <w:t>单位</w:t>
      </w:r>
      <w:r>
        <w:rPr>
          <w:rStyle w:val="6"/>
          <w:rFonts w:hint="eastAsia" w:ascii="黑体" w:hAnsi="宋体" w:eastAsia="黑体" w:cs="黑体"/>
          <w:i w:val="0"/>
          <w:caps w:val="0"/>
          <w:color w:val="auto"/>
          <w:spacing w:val="0"/>
          <w:sz w:val="32"/>
          <w:szCs w:val="32"/>
          <w:shd w:val="clear" w:fill="FFFFFF"/>
        </w:rPr>
        <w:t>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8" w:leftChars="304" w:right="0" w:rightChars="0" w:firstLine="0" w:firstLineChars="0"/>
        <w:jc w:val="both"/>
        <w:textAlignment w:val="auto"/>
        <w:outlineLvl w:val="9"/>
        <w:rPr>
          <w:rStyle w:val="6"/>
          <w:rFonts w:hint="eastAsia" w:ascii="仿宋_GB2312" w:hAnsi="微软雅黑" w:eastAsia="仿宋_GB2312" w:cs="仿宋_GB2312"/>
          <w:b w:val="0"/>
          <w:bCs/>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二、机构设置及人员情况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8" w:leftChars="304" w:right="0" w:rightChars="0" w:firstLine="0" w:firstLineChars="0"/>
        <w:jc w:val="both"/>
        <w:textAlignment w:val="auto"/>
        <w:outlineLvl w:val="9"/>
        <w:rPr>
          <w:color w:val="auto"/>
          <w:sz w:val="32"/>
          <w:szCs w:val="32"/>
        </w:rPr>
      </w:pPr>
      <w:r>
        <w:rPr>
          <w:rStyle w:val="6"/>
          <w:rFonts w:hint="eastAsia" w:ascii="黑体" w:hAnsi="宋体" w:eastAsia="黑体" w:cs="黑体"/>
          <w:i w:val="0"/>
          <w:caps w:val="0"/>
          <w:color w:val="auto"/>
          <w:spacing w:val="0"/>
          <w:sz w:val="32"/>
          <w:szCs w:val="32"/>
          <w:shd w:val="clear" w:fill="FFFFFF"/>
        </w:rPr>
        <w:t>第二部分：自治区公安厅森林公安直属</w:t>
      </w:r>
      <w:r>
        <w:rPr>
          <w:rStyle w:val="6"/>
          <w:rFonts w:hint="eastAsia" w:ascii="黑体" w:hAnsi="宋体" w:eastAsia="黑体" w:cs="黑体"/>
          <w:i w:val="0"/>
          <w:caps w:val="0"/>
          <w:color w:val="auto"/>
          <w:spacing w:val="0"/>
          <w:sz w:val="32"/>
          <w:szCs w:val="32"/>
          <w:shd w:val="clear" w:fill="FFFFFF"/>
          <w:lang w:eastAsia="zh-CN"/>
        </w:rPr>
        <w:t>二</w:t>
      </w:r>
      <w:r>
        <w:rPr>
          <w:rStyle w:val="6"/>
          <w:rFonts w:hint="eastAsia" w:ascii="黑体" w:hAnsi="宋体" w:eastAsia="黑体" w:cs="黑体"/>
          <w:i w:val="0"/>
          <w:caps w:val="0"/>
          <w:color w:val="auto"/>
          <w:spacing w:val="0"/>
          <w:sz w:val="32"/>
          <w:szCs w:val="32"/>
          <w:shd w:val="clear" w:fill="FFFFFF"/>
        </w:rPr>
        <w:t>分局</w:t>
      </w:r>
      <w:r>
        <w:rPr>
          <w:rStyle w:val="6"/>
          <w:rFonts w:hint="eastAsia" w:ascii="黑体" w:hAnsi="宋体" w:eastAsia="黑体" w:cs="黑体"/>
          <w:i w:val="0"/>
          <w:caps w:val="0"/>
          <w:color w:val="auto"/>
          <w:spacing w:val="0"/>
          <w:sz w:val="32"/>
          <w:szCs w:val="32"/>
          <w:shd w:val="clear" w:fill="FFFFFF"/>
          <w:lang w:val="en-US" w:eastAsia="zh-CN"/>
        </w:rPr>
        <w:t>维都派出所</w:t>
      </w:r>
      <w:r>
        <w:rPr>
          <w:rStyle w:val="6"/>
          <w:rFonts w:hint="eastAsia" w:ascii="黑体" w:hAnsi="宋体" w:eastAsia="黑体" w:cs="黑体"/>
          <w:i w:val="0"/>
          <w:caps w:val="0"/>
          <w:color w:val="auto"/>
          <w:spacing w:val="0"/>
          <w:sz w:val="32"/>
          <w:szCs w:val="32"/>
          <w:shd w:val="clear" w:fill="FFFFFF"/>
          <w:lang w:eastAsia="zh-CN"/>
        </w:rPr>
        <w:t>2023</w:t>
      </w:r>
      <w:r>
        <w:rPr>
          <w:rStyle w:val="6"/>
          <w:rFonts w:hint="eastAsia" w:ascii="黑体" w:hAnsi="宋体" w:eastAsia="黑体" w:cs="黑体"/>
          <w:i w:val="0"/>
          <w:caps w:val="0"/>
          <w:color w:val="auto"/>
          <w:spacing w:val="0"/>
          <w:sz w:val="32"/>
          <w:szCs w:val="32"/>
          <w:shd w:val="clear" w:fill="FFFFFF"/>
        </w:rPr>
        <w:t>年部门预算情况说明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一、</w:t>
      </w:r>
      <w:r>
        <w:rPr>
          <w:rFonts w:hint="eastAsia" w:ascii="仿宋_GB2312" w:hAnsi="微软雅黑" w:eastAsia="仿宋_GB2312" w:cs="仿宋_GB2312"/>
          <w:i w:val="0"/>
          <w:caps w:val="0"/>
          <w:color w:val="auto"/>
          <w:spacing w:val="0"/>
          <w:sz w:val="32"/>
          <w:szCs w:val="32"/>
          <w:shd w:val="clear" w:fill="FFFFFF"/>
          <w:lang w:eastAsia="zh-CN"/>
        </w:rPr>
        <w:t>单位</w:t>
      </w:r>
      <w:r>
        <w:rPr>
          <w:rFonts w:hint="eastAsia" w:ascii="仿宋_GB2312" w:hAnsi="微软雅黑" w:eastAsia="仿宋_GB2312" w:cs="仿宋_GB2312"/>
          <w:i w:val="0"/>
          <w:caps w:val="0"/>
          <w:color w:val="auto"/>
          <w:spacing w:val="0"/>
          <w:sz w:val="32"/>
          <w:szCs w:val="32"/>
          <w:shd w:val="clear" w:fill="FFFFFF"/>
        </w:rPr>
        <w:t>收支总体情况说明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二、</w:t>
      </w:r>
      <w:r>
        <w:rPr>
          <w:rFonts w:hint="eastAsia" w:ascii="仿宋_GB2312" w:hAnsi="微软雅黑" w:eastAsia="仿宋_GB2312" w:cs="仿宋_GB2312"/>
          <w:i w:val="0"/>
          <w:caps w:val="0"/>
          <w:color w:val="auto"/>
          <w:spacing w:val="0"/>
          <w:sz w:val="32"/>
          <w:szCs w:val="32"/>
          <w:shd w:val="clear" w:fill="FFFFFF"/>
          <w:lang w:eastAsia="zh-CN"/>
        </w:rPr>
        <w:t>单位</w:t>
      </w:r>
      <w:r>
        <w:rPr>
          <w:rFonts w:hint="eastAsia" w:ascii="仿宋_GB2312" w:hAnsi="微软雅黑" w:eastAsia="仿宋_GB2312" w:cs="仿宋_GB2312"/>
          <w:i w:val="0"/>
          <w:caps w:val="0"/>
          <w:color w:val="auto"/>
          <w:spacing w:val="0"/>
          <w:sz w:val="32"/>
          <w:szCs w:val="32"/>
          <w:shd w:val="clear" w:fill="FFFFFF"/>
        </w:rPr>
        <w:t>收入总体情况说明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三、</w:t>
      </w:r>
      <w:r>
        <w:rPr>
          <w:rFonts w:hint="eastAsia" w:ascii="仿宋_GB2312" w:hAnsi="微软雅黑" w:eastAsia="仿宋_GB2312" w:cs="仿宋_GB2312"/>
          <w:i w:val="0"/>
          <w:caps w:val="0"/>
          <w:color w:val="auto"/>
          <w:spacing w:val="0"/>
          <w:sz w:val="32"/>
          <w:szCs w:val="32"/>
          <w:shd w:val="clear" w:fill="FFFFFF"/>
          <w:lang w:eastAsia="zh-CN"/>
        </w:rPr>
        <w:t>单位</w:t>
      </w:r>
      <w:r>
        <w:rPr>
          <w:rFonts w:hint="eastAsia" w:ascii="仿宋_GB2312" w:hAnsi="微软雅黑" w:eastAsia="仿宋_GB2312" w:cs="仿宋_GB2312"/>
          <w:i w:val="0"/>
          <w:caps w:val="0"/>
          <w:color w:val="auto"/>
          <w:spacing w:val="0"/>
          <w:sz w:val="32"/>
          <w:szCs w:val="32"/>
          <w:shd w:val="clear" w:fill="FFFFFF"/>
        </w:rPr>
        <w:t>支出总体情况说明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四、财政拨款收支</w:t>
      </w:r>
      <w:r>
        <w:rPr>
          <w:rFonts w:hint="eastAsia" w:ascii="仿宋_GB2312" w:hAnsi="微软雅黑" w:eastAsia="仿宋_GB2312" w:cs="仿宋_GB2312"/>
          <w:i w:val="0"/>
          <w:caps w:val="0"/>
          <w:color w:val="auto"/>
          <w:spacing w:val="0"/>
          <w:sz w:val="32"/>
          <w:szCs w:val="32"/>
          <w:shd w:val="clear" w:fill="FFFFFF"/>
          <w:lang w:eastAsia="zh-CN"/>
        </w:rPr>
        <w:t>总体</w:t>
      </w:r>
      <w:r>
        <w:rPr>
          <w:rFonts w:hint="eastAsia" w:ascii="仿宋_GB2312" w:hAnsi="微软雅黑" w:eastAsia="仿宋_GB2312" w:cs="仿宋_GB2312"/>
          <w:i w:val="0"/>
          <w:caps w:val="0"/>
          <w:color w:val="auto"/>
          <w:spacing w:val="0"/>
          <w:sz w:val="32"/>
          <w:szCs w:val="32"/>
          <w:shd w:val="clear" w:fill="FFFFFF"/>
        </w:rPr>
        <w:t>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五、一般公共预算支出情况说明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六、一般公共预算基本支出情况说明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七、一般公共预算“三公</w:t>
      </w:r>
      <w:r>
        <w:rPr>
          <w:rFonts w:hint="eastAsia" w:ascii="仿宋_GB2312" w:hAnsi="微软雅黑" w:eastAsia="仿宋_GB2312" w:cs="仿宋_GB2312"/>
          <w:i w:val="0"/>
          <w:caps w:val="0"/>
          <w:color w:val="auto"/>
          <w:spacing w:val="0"/>
          <w:sz w:val="32"/>
          <w:szCs w:val="32"/>
          <w:shd w:val="clear" w:fill="FFFFFF"/>
          <w:lang w:eastAsia="zh-CN"/>
        </w:rPr>
        <w:t>两费</w:t>
      </w:r>
      <w:r>
        <w:rPr>
          <w:rFonts w:hint="eastAsia" w:ascii="仿宋_GB2312" w:hAnsi="微软雅黑" w:eastAsia="仿宋_GB2312" w:cs="仿宋_GB2312"/>
          <w:i w:val="0"/>
          <w:caps w:val="0"/>
          <w:color w:val="auto"/>
          <w:spacing w:val="0"/>
          <w:sz w:val="32"/>
          <w:szCs w:val="32"/>
          <w:shd w:val="clear" w:fill="FFFFFF"/>
        </w:rPr>
        <w:t>”经费情况说明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八、政府性基金预算</w:t>
      </w:r>
      <w:r>
        <w:rPr>
          <w:rFonts w:hint="eastAsia" w:ascii="仿宋_GB2312" w:hAnsi="微软雅黑" w:eastAsia="仿宋_GB2312" w:cs="仿宋_GB2312"/>
          <w:i w:val="0"/>
          <w:caps w:val="0"/>
          <w:color w:val="auto"/>
          <w:spacing w:val="0"/>
          <w:sz w:val="32"/>
          <w:szCs w:val="32"/>
          <w:shd w:val="clear" w:fill="FFFFFF"/>
          <w:lang w:eastAsia="zh-CN"/>
        </w:rPr>
        <w:t>支出</w:t>
      </w:r>
      <w:r>
        <w:rPr>
          <w:rFonts w:hint="eastAsia" w:ascii="仿宋_GB2312" w:hAnsi="微软雅黑" w:eastAsia="仿宋_GB2312" w:cs="仿宋_GB2312"/>
          <w:i w:val="0"/>
          <w:caps w:val="0"/>
          <w:color w:val="auto"/>
          <w:spacing w:val="0"/>
          <w:sz w:val="32"/>
          <w:szCs w:val="32"/>
          <w:shd w:val="clear" w:fill="FFFFFF"/>
        </w:rPr>
        <w:t>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九、</w:t>
      </w:r>
      <w:r>
        <w:rPr>
          <w:rFonts w:hint="eastAsia" w:ascii="仿宋_GB2312" w:hAnsi="仿宋_GB2312" w:eastAsia="仿宋_GB2312" w:cs="仿宋_GB2312"/>
          <w:color w:val="auto"/>
          <w:sz w:val="31"/>
          <w:szCs w:val="31"/>
          <w:shd w:val="clear" w:color="auto" w:fill="FFFFFF"/>
        </w:rPr>
        <w:t>国有资本经营预算支出情况说明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eastAsia="zh-CN"/>
        </w:rPr>
        <w:t>十、</w:t>
      </w:r>
      <w:r>
        <w:rPr>
          <w:rFonts w:hint="eastAsia" w:ascii="仿宋_GB2312" w:hAnsi="仿宋_GB2312" w:eastAsia="仿宋_GB2312" w:cs="仿宋_GB2312"/>
          <w:i w:val="0"/>
          <w:caps w:val="0"/>
          <w:color w:val="auto"/>
          <w:spacing w:val="0"/>
          <w:sz w:val="32"/>
          <w:szCs w:val="32"/>
          <w:shd w:val="clear" w:fill="FFFFFF"/>
        </w:rPr>
        <w:t>其他重要事项情况说明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1302" w:firstLineChars="407"/>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（一）机关运行经费安排情况说明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1302" w:firstLineChars="407"/>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（二）政府采购预算安排情况说明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1302" w:firstLineChars="407"/>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（三）国有资产占有情况说明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1302" w:firstLineChars="407"/>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（四）重点项目预算绩效目标等情况说明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rightChars="0" w:firstLine="645"/>
        <w:jc w:val="both"/>
        <w:textAlignment w:val="auto"/>
        <w:outlineLvl w:val="9"/>
        <w:rPr>
          <w:rStyle w:val="6"/>
          <w:rFonts w:hint="eastAsia" w:ascii="黑体" w:hAnsi="宋体" w:eastAsia="黑体" w:cs="黑体"/>
          <w:i w:val="0"/>
          <w:caps w:val="0"/>
          <w:color w:val="auto"/>
          <w:spacing w:val="0"/>
          <w:sz w:val="32"/>
          <w:szCs w:val="32"/>
          <w:shd w:val="clear" w:fill="FFFFFF"/>
        </w:rPr>
      </w:pPr>
      <w:r>
        <w:rPr>
          <w:rStyle w:val="6"/>
          <w:rFonts w:hint="eastAsia" w:ascii="黑体" w:hAnsi="宋体" w:eastAsia="黑体" w:cs="黑体"/>
          <w:i w:val="0"/>
          <w:caps w:val="0"/>
          <w:color w:val="auto"/>
          <w:spacing w:val="0"/>
          <w:sz w:val="32"/>
          <w:szCs w:val="32"/>
          <w:shd w:val="clear" w:fill="FFFFFF"/>
        </w:rPr>
        <w:t>第三部分：名词解释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638" w:leftChars="304" w:right="0" w:rightChars="0" w:firstLine="0" w:firstLineChars="0"/>
        <w:jc w:val="both"/>
        <w:textAlignment w:val="auto"/>
        <w:outlineLvl w:val="9"/>
        <w:rPr>
          <w:color w:val="auto"/>
          <w:sz w:val="32"/>
          <w:szCs w:val="32"/>
        </w:rPr>
      </w:pPr>
      <w:r>
        <w:rPr>
          <w:rStyle w:val="6"/>
          <w:rFonts w:hint="eastAsia" w:ascii="黑体" w:hAnsi="宋体" w:eastAsia="黑体" w:cs="黑体"/>
          <w:i w:val="0"/>
          <w:caps w:val="0"/>
          <w:color w:val="auto"/>
          <w:spacing w:val="0"/>
          <w:sz w:val="32"/>
          <w:szCs w:val="32"/>
          <w:shd w:val="clear" w:fill="FFFFFF"/>
        </w:rPr>
        <w:t>第四部分：自治区公安厅森林公安直属</w:t>
      </w:r>
      <w:r>
        <w:rPr>
          <w:rStyle w:val="6"/>
          <w:rFonts w:hint="eastAsia" w:ascii="黑体" w:hAnsi="宋体" w:eastAsia="黑体" w:cs="黑体"/>
          <w:i w:val="0"/>
          <w:caps w:val="0"/>
          <w:color w:val="auto"/>
          <w:spacing w:val="0"/>
          <w:sz w:val="32"/>
          <w:szCs w:val="32"/>
          <w:shd w:val="clear" w:fill="FFFFFF"/>
          <w:lang w:eastAsia="zh-CN"/>
        </w:rPr>
        <w:t>二</w:t>
      </w:r>
      <w:r>
        <w:rPr>
          <w:rStyle w:val="6"/>
          <w:rFonts w:hint="eastAsia" w:ascii="黑体" w:hAnsi="宋体" w:eastAsia="黑体" w:cs="黑体"/>
          <w:i w:val="0"/>
          <w:caps w:val="0"/>
          <w:color w:val="auto"/>
          <w:spacing w:val="0"/>
          <w:sz w:val="32"/>
          <w:szCs w:val="32"/>
          <w:shd w:val="clear" w:fill="FFFFFF"/>
        </w:rPr>
        <w:t>分局</w:t>
      </w:r>
      <w:r>
        <w:rPr>
          <w:rStyle w:val="6"/>
          <w:rFonts w:hint="eastAsia" w:ascii="黑体" w:hAnsi="宋体" w:eastAsia="黑体" w:cs="黑体"/>
          <w:i w:val="0"/>
          <w:caps w:val="0"/>
          <w:color w:val="auto"/>
          <w:spacing w:val="0"/>
          <w:sz w:val="32"/>
          <w:szCs w:val="32"/>
          <w:shd w:val="clear" w:fill="FFFFFF"/>
          <w:lang w:val="en-US" w:eastAsia="zh-CN"/>
        </w:rPr>
        <w:t>维都派出所</w:t>
      </w:r>
      <w:r>
        <w:rPr>
          <w:rStyle w:val="6"/>
          <w:rFonts w:hint="eastAsia" w:ascii="黑体" w:hAnsi="宋体" w:eastAsia="黑体" w:cs="黑体"/>
          <w:i w:val="0"/>
          <w:caps w:val="0"/>
          <w:color w:val="auto"/>
          <w:spacing w:val="0"/>
          <w:sz w:val="32"/>
          <w:szCs w:val="32"/>
          <w:shd w:val="clear" w:fill="FFFFFF"/>
          <w:lang w:eastAsia="zh-CN"/>
        </w:rPr>
        <w:t>2023</w:t>
      </w:r>
      <w:r>
        <w:rPr>
          <w:rStyle w:val="6"/>
          <w:rFonts w:hint="eastAsia" w:ascii="黑体" w:hAnsi="宋体" w:eastAsia="黑体" w:cs="黑体"/>
          <w:i w:val="0"/>
          <w:caps w:val="0"/>
          <w:color w:val="auto"/>
          <w:spacing w:val="0"/>
          <w:sz w:val="32"/>
          <w:szCs w:val="32"/>
          <w:shd w:val="clear" w:fill="FFFFFF"/>
        </w:rPr>
        <w:t>年部门预算报表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表一：单位收支总体情况表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表二：单位收入总体情况表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表三：单位支出总体情况表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表四：财政拨款收支总体情况表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表五：一般公共预算支出情况表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color w:val="auto"/>
          <w:sz w:val="32"/>
          <w:szCs w:val="32"/>
        </w:rPr>
      </w:pPr>
      <w:r>
        <w:rPr>
          <w:rFonts w:hint="eastAsia" w:ascii="仿宋_GB2312" w:hAnsi="微软雅黑" w:eastAsia="仿宋_GB2312" w:cs="仿宋_GB2312"/>
          <w:i w:val="0"/>
          <w:caps w:val="0"/>
          <w:color w:val="auto"/>
          <w:spacing w:val="0"/>
          <w:sz w:val="32"/>
          <w:szCs w:val="32"/>
          <w:shd w:val="clear" w:fill="FFFFFF"/>
        </w:rPr>
        <w:t>表六：一般公共预算基本支出情况表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640" w:firstLineChars="200"/>
        <w:jc w:val="both"/>
        <w:textAlignment w:val="auto"/>
        <w:outlineLvl w:val="9"/>
        <w:rPr>
          <w:rFonts w:hint="eastAsia" w:ascii="仿宋_GB2312" w:hAnsi="微软雅黑" w:eastAsia="仿宋_GB2312" w:cs="仿宋_GB2312"/>
          <w:i w:val="0"/>
          <w:caps w:val="0"/>
          <w:color w:val="auto"/>
          <w:spacing w:val="0"/>
          <w:sz w:val="32"/>
          <w:szCs w:val="32"/>
          <w:shd w:val="clear" w:fill="FFFFFF"/>
        </w:rPr>
      </w:pPr>
      <w:r>
        <w:rPr>
          <w:rFonts w:hint="eastAsia" w:ascii="仿宋_GB2312" w:hAnsi="微软雅黑" w:eastAsia="仿宋_GB2312" w:cs="仿宋_GB2312"/>
          <w:i w:val="0"/>
          <w:caps w:val="0"/>
          <w:color w:val="auto"/>
          <w:spacing w:val="0"/>
          <w:sz w:val="32"/>
          <w:szCs w:val="32"/>
          <w:shd w:val="clear" w:fill="FFFFFF"/>
        </w:rPr>
        <w:t>表七：财政拨款三公两费支出情况表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表八：政府性基金预算支出情况表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outlineLvl w:val="9"/>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表九：国有资本经营预算支出情况表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rightChars="0" w:firstLine="645"/>
        <w:jc w:val="both"/>
        <w:textAlignment w:val="auto"/>
        <w:rPr>
          <w:rFonts w:hint="eastAsia" w:ascii="仿宋_GB2312" w:hAnsi="仿宋_GB2312" w:eastAsia="仿宋_GB2312" w:cs="仿宋_GB2312"/>
          <w:b w:val="0"/>
          <w:bCs w:val="0"/>
          <w:color w:val="auto"/>
        </w:rPr>
      </w:pPr>
      <w:r>
        <w:rPr>
          <w:rStyle w:val="6"/>
          <w:rFonts w:hint="eastAsia" w:ascii="仿宋_GB2312" w:hAnsi="仿宋_GB2312" w:eastAsia="仿宋_GB2312" w:cs="仿宋_GB2312"/>
          <w:b w:val="0"/>
          <w:bCs w:val="0"/>
          <w:i w:val="0"/>
          <w:caps w:val="0"/>
          <w:color w:val="auto"/>
          <w:spacing w:val="0"/>
          <w:sz w:val="31"/>
          <w:szCs w:val="31"/>
          <w:shd w:val="clear" w:fill="FFFFFF"/>
          <w:lang w:eastAsia="zh-CN"/>
        </w:rPr>
        <w:t>表十：2023年度预算项目绩效目标公开表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第一部分：</w:t>
      </w:r>
      <w:r>
        <w:rPr>
          <w:rFonts w:hint="eastAsia" w:ascii="黑体" w:hAnsi="宋体" w:eastAsia="黑体" w:cs="黑体"/>
          <w:i w:val="0"/>
          <w:caps w:val="0"/>
          <w:color w:val="auto"/>
          <w:spacing w:val="0"/>
          <w:sz w:val="31"/>
          <w:szCs w:val="31"/>
          <w:shd w:val="clear" w:fill="FFFFFF"/>
          <w:lang w:eastAsia="zh-CN"/>
        </w:rPr>
        <w:t>单位</w:t>
      </w:r>
      <w:r>
        <w:rPr>
          <w:rFonts w:hint="eastAsia" w:ascii="黑体" w:hAnsi="宋体" w:eastAsia="黑体" w:cs="黑体"/>
          <w:i w:val="0"/>
          <w:caps w:val="0"/>
          <w:color w:val="auto"/>
          <w:spacing w:val="0"/>
          <w:sz w:val="31"/>
          <w:szCs w:val="31"/>
          <w:shd w:val="clear" w:fill="FFFFFF"/>
        </w:rPr>
        <w:t>概况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22" w:firstLineChars="200"/>
        <w:jc w:val="both"/>
        <w:textAlignment w:val="auto"/>
        <w:rPr>
          <w:rStyle w:val="6"/>
          <w:rFonts w:hint="eastAsia" w:ascii="黑体" w:hAnsi="宋体" w:eastAsia="黑体" w:cs="黑体"/>
          <w:i w:val="0"/>
          <w:caps w:val="0"/>
          <w:color w:val="auto"/>
          <w:spacing w:val="0"/>
          <w:sz w:val="31"/>
          <w:szCs w:val="31"/>
          <w:shd w:val="clear" w:fill="FFFFFF"/>
        </w:rPr>
      </w:pPr>
      <w:r>
        <w:rPr>
          <w:rStyle w:val="6"/>
          <w:rFonts w:hint="eastAsia" w:ascii="黑体" w:hAnsi="宋体" w:eastAsia="黑体" w:cs="黑体"/>
          <w:i w:val="0"/>
          <w:caps w:val="0"/>
          <w:color w:val="auto"/>
          <w:spacing w:val="0"/>
          <w:sz w:val="31"/>
          <w:szCs w:val="31"/>
          <w:shd w:val="clear" w:fill="FFFFFF"/>
          <w:lang w:val="en-US" w:eastAsia="zh-CN"/>
        </w:rPr>
        <w:t>一、</w:t>
      </w:r>
      <w:r>
        <w:rPr>
          <w:rStyle w:val="6"/>
          <w:rFonts w:hint="eastAsia" w:ascii="黑体" w:hAnsi="宋体" w:eastAsia="黑体" w:cs="黑体"/>
          <w:i w:val="0"/>
          <w:caps w:val="0"/>
          <w:color w:val="auto"/>
          <w:spacing w:val="0"/>
          <w:sz w:val="31"/>
          <w:szCs w:val="31"/>
          <w:shd w:val="clear" w:fill="FFFFFF"/>
        </w:rPr>
        <w:t>主要职能</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森林公安是负责保护森林及野生动植物资源、保护生态安全、维护林区社会治安秩序的专业警钟。自治区森林公安局维都派出所是自治区森林公安局的派出机构,2015年12月直属二分局成立后归属自治区森林公安局直属二分局管辖。2021年1月18日，自治区森林公安局划入自治区公安厅，自治区森林公安局直属二分局作为自治区公安厅直属的副处级行政机构，名称为自治区公安厅森林公安直属二分局（自治区公安厅森林警察直属二支队）。自治区森林公安局直属二分局维都派出所名称变更为自治区公安厅森林公安直属二分局维都派出所。划入后主要职责如下：</w:t>
      </w:r>
    </w:p>
    <w:p>
      <w:pPr>
        <w:keepNext w:val="0"/>
        <w:keepLines w:val="0"/>
        <w:pageBreakBefore w:val="0"/>
        <w:kinsoku/>
        <w:wordWrap/>
        <w:overflowPunct/>
        <w:topLinePunct w:val="0"/>
        <w:autoSpaceDE/>
        <w:autoSpaceDN/>
        <w:bidi w:val="0"/>
        <w:adjustRightInd w:val="0"/>
        <w:snapToGrid w:val="0"/>
        <w:spacing w:line="560" w:lineRule="exact"/>
        <w:ind w:right="-218" w:rightChars="-10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eastAsia="仿宋_GB2312"/>
          <w:sz w:val="32"/>
          <w:szCs w:val="32"/>
        </w:rPr>
        <w:t>负责实施本辖区所管护林区和草原的治安管理工作，协助对应的林业主管部门做好维护林区稳定工作。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210" w:leftChars="0" w:firstLine="320" w:firstLineChars="1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办理本辖区涉及森林和草原刑事案件、治安案件和法律规定的相关行政案件。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sz w:val="32"/>
          <w:szCs w:val="32"/>
        </w:rPr>
        <w:t>实施本辖区的森林和草原防火相关工作，负责火场警戒、交通疏导、治安维护、火案侦破等。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协同对应的林业主管部门开展防火宣传、火灾隐患排查、重点区域巡护、违规用火处罚等工作。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shd w:val="clear" w:fill="FFFFFF"/>
        </w:rPr>
      </w:pPr>
      <w:r>
        <w:rPr>
          <w:rFonts w:hint="eastAsia" w:ascii="黑体" w:hAnsi="宋体" w:eastAsia="黑体" w:cs="黑体"/>
          <w:i w:val="0"/>
          <w:caps w:val="0"/>
          <w:color w:val="auto"/>
          <w:spacing w:val="0"/>
          <w:sz w:val="31"/>
          <w:szCs w:val="31"/>
          <w:shd w:val="clear" w:fill="FFFFFF"/>
        </w:rPr>
        <w:t>二、机构设置及人员情况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自治区</w:t>
      </w:r>
      <w:r>
        <w:rPr>
          <w:rFonts w:hint="eastAsia" w:ascii="仿宋_GB2312" w:eastAsia="仿宋_GB2312"/>
          <w:sz w:val="32"/>
          <w:szCs w:val="32"/>
          <w:lang w:eastAsia="zh-CN"/>
        </w:rPr>
        <w:t>公安厅</w:t>
      </w:r>
      <w:r>
        <w:rPr>
          <w:rFonts w:hint="eastAsia" w:ascii="仿宋_GB2312" w:eastAsia="仿宋_GB2312"/>
          <w:sz w:val="32"/>
          <w:szCs w:val="32"/>
        </w:rPr>
        <w:t>森林公安</w:t>
      </w:r>
      <w:r>
        <w:rPr>
          <w:rFonts w:hint="eastAsia" w:ascii="仿宋_GB2312" w:eastAsia="仿宋_GB2312"/>
          <w:sz w:val="32"/>
          <w:szCs w:val="32"/>
          <w:lang w:eastAsia="zh-CN"/>
        </w:rPr>
        <w:t>直属二分</w:t>
      </w:r>
      <w:r>
        <w:rPr>
          <w:rFonts w:hint="eastAsia" w:ascii="仿宋_GB2312" w:eastAsia="仿宋_GB2312"/>
          <w:sz w:val="32"/>
          <w:szCs w:val="32"/>
        </w:rPr>
        <w:t>局</w:t>
      </w:r>
      <w:r>
        <w:rPr>
          <w:rFonts w:hint="eastAsia" w:ascii="仿宋_GB2312" w:eastAsia="仿宋_GB2312"/>
          <w:sz w:val="32"/>
          <w:szCs w:val="32"/>
          <w:lang w:eastAsia="zh-CN"/>
        </w:rPr>
        <w:t>维都派出所</w:t>
      </w:r>
      <w:r>
        <w:rPr>
          <w:rFonts w:hint="eastAsia" w:ascii="仿宋_GB2312" w:eastAsia="仿宋_GB2312"/>
          <w:sz w:val="32"/>
          <w:szCs w:val="32"/>
        </w:rPr>
        <w:t>是自治区本级</w:t>
      </w:r>
      <w:r>
        <w:rPr>
          <w:rFonts w:hint="eastAsia" w:ascii="仿宋_GB2312" w:eastAsia="仿宋_GB2312"/>
          <w:sz w:val="32"/>
          <w:szCs w:val="32"/>
          <w:lang w:eastAsia="zh-CN"/>
        </w:rPr>
        <w:t>三</w:t>
      </w:r>
      <w:r>
        <w:rPr>
          <w:rFonts w:hint="eastAsia" w:ascii="仿宋_GB2312" w:eastAsia="仿宋_GB2312"/>
          <w:sz w:val="32"/>
          <w:szCs w:val="32"/>
        </w:rPr>
        <w:t>级预算单位。派出所编制民警</w:t>
      </w:r>
      <w:r>
        <w:rPr>
          <w:rFonts w:hint="eastAsia" w:ascii="仿宋_GB2312" w:eastAsia="仿宋_GB2312"/>
          <w:sz w:val="32"/>
          <w:szCs w:val="32"/>
          <w:lang w:val="en-US" w:eastAsia="zh-CN"/>
        </w:rPr>
        <w:t>13</w:t>
      </w:r>
      <w:r>
        <w:rPr>
          <w:rFonts w:hint="eastAsia" w:ascii="仿宋_GB2312" w:eastAsia="仿宋_GB2312"/>
          <w:sz w:val="32"/>
          <w:szCs w:val="32"/>
        </w:rPr>
        <w:t>人，工勤1人。内设领导职务：</w:t>
      </w:r>
      <w:r>
        <w:rPr>
          <w:rFonts w:hint="eastAsia" w:ascii="仿宋_GB2312" w:eastAsia="仿宋_GB2312"/>
          <w:sz w:val="32"/>
          <w:szCs w:val="32"/>
          <w:lang w:eastAsia="zh-CN"/>
        </w:rPr>
        <w:t>所长</w:t>
      </w:r>
      <w:r>
        <w:rPr>
          <w:rFonts w:hint="eastAsia" w:ascii="仿宋_GB2312" w:eastAsia="仿宋_GB2312"/>
          <w:sz w:val="32"/>
          <w:szCs w:val="32"/>
          <w:lang w:val="en-US" w:eastAsia="zh-CN"/>
        </w:rPr>
        <w:t>1人，</w:t>
      </w:r>
      <w:r>
        <w:rPr>
          <w:rFonts w:hint="eastAsia" w:ascii="仿宋_GB2312" w:eastAsia="仿宋_GB2312"/>
          <w:sz w:val="32"/>
          <w:szCs w:val="32"/>
        </w:rPr>
        <w:t>教导员1人，副所长2人</w:t>
      </w:r>
      <w:r>
        <w:rPr>
          <w:rFonts w:hint="eastAsia" w:ascii="仿宋_GB2312" w:eastAsia="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color w:val="auto"/>
        </w:rPr>
      </w:pPr>
      <w:r>
        <w:rPr>
          <w:rFonts w:hint="eastAsia" w:ascii="黑体" w:hAnsi="宋体" w:eastAsia="黑体" w:cs="黑体"/>
          <w:i w:val="0"/>
          <w:caps w:val="0"/>
          <w:color w:val="auto"/>
          <w:spacing w:val="0"/>
          <w:sz w:val="31"/>
          <w:szCs w:val="31"/>
          <w:shd w:val="clear" w:fill="FFFFFF"/>
        </w:rPr>
        <w:t>第二部分：</w:t>
      </w:r>
      <w:r>
        <w:rPr>
          <w:rFonts w:hint="eastAsia" w:ascii="黑体" w:hAnsi="宋体" w:eastAsia="黑体" w:cs="黑体"/>
          <w:i w:val="0"/>
          <w:caps w:val="0"/>
          <w:color w:val="auto"/>
          <w:spacing w:val="0"/>
          <w:sz w:val="31"/>
          <w:szCs w:val="31"/>
          <w:shd w:val="clear" w:fill="FFFFFF"/>
          <w:lang w:val="en-US" w:eastAsia="zh-CN"/>
        </w:rPr>
        <w:t>维都派出所</w:t>
      </w:r>
      <w:r>
        <w:rPr>
          <w:rFonts w:hint="eastAsia" w:ascii="黑体" w:hAnsi="宋体" w:eastAsia="黑体" w:cs="黑体"/>
          <w:i w:val="0"/>
          <w:caps w:val="0"/>
          <w:color w:val="auto"/>
          <w:spacing w:val="0"/>
          <w:sz w:val="31"/>
          <w:szCs w:val="31"/>
          <w:shd w:val="clear" w:fill="FFFFFF"/>
          <w:lang w:eastAsia="zh-CN"/>
        </w:rPr>
        <w:t>2023</w:t>
      </w:r>
      <w:r>
        <w:rPr>
          <w:rFonts w:hint="eastAsia" w:ascii="黑体" w:hAnsi="宋体" w:eastAsia="黑体" w:cs="黑体"/>
          <w:i w:val="0"/>
          <w:caps w:val="0"/>
          <w:color w:val="auto"/>
          <w:spacing w:val="0"/>
          <w:sz w:val="31"/>
          <w:szCs w:val="31"/>
          <w:shd w:val="clear" w:fill="FFFFFF"/>
        </w:rPr>
        <w:t>年部门预算情况说明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一、</w:t>
      </w:r>
      <w:r>
        <w:rPr>
          <w:rFonts w:hint="eastAsia" w:ascii="黑体" w:hAnsi="宋体" w:eastAsia="黑体" w:cs="黑体"/>
          <w:i w:val="0"/>
          <w:caps w:val="0"/>
          <w:color w:val="auto"/>
          <w:spacing w:val="0"/>
          <w:sz w:val="31"/>
          <w:szCs w:val="31"/>
          <w:shd w:val="clear" w:fill="FFFFFF"/>
          <w:lang w:eastAsia="zh-CN"/>
        </w:rPr>
        <w:t>单位</w:t>
      </w:r>
      <w:r>
        <w:rPr>
          <w:rFonts w:hint="eastAsia" w:ascii="黑体" w:hAnsi="宋体" w:eastAsia="黑体" w:cs="黑体"/>
          <w:i w:val="0"/>
          <w:caps w:val="0"/>
          <w:color w:val="auto"/>
          <w:spacing w:val="0"/>
          <w:sz w:val="31"/>
          <w:szCs w:val="31"/>
          <w:shd w:val="clear" w:fill="FFFFFF"/>
        </w:rPr>
        <w:t>收支总体情况说明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2023年收入总预算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w:t>
      </w:r>
      <w:r>
        <w:rPr>
          <w:rFonts w:hint="eastAsia" w:ascii="仿宋_GB2312" w:eastAsia="仿宋_GB2312"/>
          <w:sz w:val="32"/>
          <w:szCs w:val="32"/>
          <w:lang w:val="en-US" w:eastAsia="zh-CN"/>
        </w:rPr>
        <w:t>减少75.95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％。收入减少的主要原因：人员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年支出总预算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减少25.45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％。项目支出预算</w:t>
      </w:r>
      <w:r>
        <w:rPr>
          <w:rFonts w:hint="eastAsia" w:ascii="仿宋_GB2312" w:eastAsia="仿宋_GB2312"/>
          <w:sz w:val="32"/>
          <w:szCs w:val="32"/>
          <w:lang w:val="en-US" w:eastAsia="zh-CN"/>
        </w:rPr>
        <w:t>44.19</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13.4</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44.98</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52.77</w:t>
      </w:r>
      <w:r>
        <w:rPr>
          <w:rFonts w:hint="eastAsia" w:ascii="仿宋_GB2312" w:eastAsia="仿宋_GB2312"/>
          <w:sz w:val="32"/>
          <w:szCs w:val="32"/>
          <w:lang w:eastAsia="zh-CN"/>
        </w:rPr>
        <w:t>％。</w:t>
      </w:r>
      <w:bookmarkStart w:id="0" w:name="_Hlk96859117"/>
      <w:bookmarkEnd w:id="0"/>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支出减少的主要原因：人员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二、</w:t>
      </w:r>
      <w:r>
        <w:rPr>
          <w:rFonts w:hint="eastAsia" w:ascii="黑体" w:hAnsi="宋体" w:eastAsia="黑体" w:cs="黑体"/>
          <w:i w:val="0"/>
          <w:caps w:val="0"/>
          <w:color w:val="auto"/>
          <w:spacing w:val="0"/>
          <w:sz w:val="31"/>
          <w:szCs w:val="31"/>
          <w:shd w:val="clear" w:fill="FFFFFF"/>
          <w:lang w:eastAsia="zh-CN"/>
        </w:rPr>
        <w:t>单位</w:t>
      </w:r>
      <w:r>
        <w:rPr>
          <w:rFonts w:hint="eastAsia" w:ascii="黑体" w:hAnsi="宋体" w:eastAsia="黑体" w:cs="黑体"/>
          <w:i w:val="0"/>
          <w:caps w:val="0"/>
          <w:color w:val="auto"/>
          <w:spacing w:val="0"/>
          <w:sz w:val="31"/>
          <w:szCs w:val="31"/>
          <w:shd w:val="clear" w:fill="FFFFFF"/>
        </w:rPr>
        <w:t>收入总体情况说明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_GB2312" w:eastAsia="仿宋_GB2312"/>
          <w:sz w:val="32"/>
          <w:szCs w:val="32"/>
          <w:lang w:eastAsia="zh-CN"/>
        </w:rPr>
      </w:pPr>
      <w:r>
        <w:rPr>
          <w:rFonts w:hint="eastAsia" w:ascii="宋体" w:hAnsi="宋体" w:eastAsia="宋体" w:cs="宋体"/>
          <w:i w:val="0"/>
          <w:caps w:val="0"/>
          <w:color w:val="auto"/>
          <w:spacing w:val="0"/>
          <w:sz w:val="31"/>
          <w:szCs w:val="31"/>
          <w:shd w:val="clear" w:fill="FFFFFF"/>
          <w:lang w:eastAsia="zh-CN"/>
        </w:rPr>
        <w:t>2</w:t>
      </w:r>
      <w:r>
        <w:rPr>
          <w:rFonts w:hint="eastAsia" w:ascii="仿宋_GB2312" w:eastAsia="仿宋_GB2312"/>
          <w:sz w:val="32"/>
          <w:szCs w:val="32"/>
          <w:lang w:eastAsia="zh-CN"/>
        </w:rPr>
        <w:t>023年收入总预算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w:t>
      </w:r>
      <w:r>
        <w:rPr>
          <w:rFonts w:hint="eastAsia" w:ascii="仿宋_GB2312" w:eastAsia="仿宋_GB2312"/>
          <w:sz w:val="32"/>
          <w:szCs w:val="32"/>
          <w:lang w:val="en-US" w:eastAsia="zh-CN"/>
        </w:rPr>
        <w:t>减少75.95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其中：一般公共预算收入</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w:t>
      </w:r>
      <w:r>
        <w:rPr>
          <w:rFonts w:hint="eastAsia" w:ascii="仿宋_GB2312" w:eastAsia="仿宋_GB2312"/>
          <w:sz w:val="32"/>
          <w:szCs w:val="32"/>
          <w:lang w:val="en-US" w:eastAsia="zh-CN"/>
        </w:rPr>
        <w:t>减少75.95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％；上年结转结余资金收入</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收入</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三、</w:t>
      </w:r>
      <w:r>
        <w:rPr>
          <w:rFonts w:hint="eastAsia" w:ascii="黑体" w:hAnsi="宋体" w:eastAsia="黑体" w:cs="黑体"/>
          <w:i w:val="0"/>
          <w:caps w:val="0"/>
          <w:color w:val="auto"/>
          <w:spacing w:val="0"/>
          <w:sz w:val="31"/>
          <w:szCs w:val="31"/>
          <w:shd w:val="clear" w:fill="FFFFFF"/>
          <w:lang w:eastAsia="zh-CN"/>
        </w:rPr>
        <w:t>单位</w:t>
      </w:r>
      <w:r>
        <w:rPr>
          <w:rFonts w:hint="eastAsia" w:ascii="黑体" w:hAnsi="宋体" w:eastAsia="黑体" w:cs="黑体"/>
          <w:i w:val="0"/>
          <w:caps w:val="0"/>
          <w:color w:val="auto"/>
          <w:spacing w:val="0"/>
          <w:sz w:val="31"/>
          <w:szCs w:val="31"/>
          <w:shd w:val="clear" w:fill="FFFFFF"/>
        </w:rPr>
        <w:t>支出总体情况说明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2023年支出总预算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减少75.95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％；项目支出预算</w:t>
      </w:r>
      <w:r>
        <w:rPr>
          <w:rFonts w:hint="eastAsia" w:ascii="仿宋_GB2312" w:eastAsia="仿宋_GB2312"/>
          <w:sz w:val="32"/>
          <w:szCs w:val="32"/>
          <w:lang w:val="en-US" w:eastAsia="zh-CN"/>
        </w:rPr>
        <w:t>44.19</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13.4</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44.98</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52.77</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（一）按支出功能分类科目划分，共分为</w:t>
      </w:r>
      <w:r>
        <w:rPr>
          <w:rFonts w:hint="eastAsia" w:ascii="仿宋_GB2312" w:eastAsia="仿宋_GB2312"/>
          <w:sz w:val="32"/>
          <w:szCs w:val="32"/>
          <w:lang w:val="en-US" w:eastAsia="zh-CN"/>
        </w:rPr>
        <w:t>4</w:t>
      </w:r>
      <w:r>
        <w:rPr>
          <w:rFonts w:hint="eastAsia" w:ascii="仿宋_GB2312" w:eastAsia="仿宋_GB2312"/>
          <w:sz w:val="32"/>
          <w:szCs w:val="32"/>
          <w:lang w:eastAsia="zh-CN"/>
        </w:rPr>
        <w:t>类，其中：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204公共安全支出类科目支出</w:t>
      </w:r>
      <w:r>
        <w:rPr>
          <w:rFonts w:hint="eastAsia" w:ascii="仿宋_GB2312" w:eastAsia="仿宋_GB2312"/>
          <w:sz w:val="32"/>
          <w:szCs w:val="32"/>
          <w:lang w:val="en-US" w:eastAsia="zh-CN"/>
        </w:rPr>
        <w:t>243.13</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73.75</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64.76</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21.03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208社会保障和就业支出类科目支出</w:t>
      </w:r>
      <w:r>
        <w:rPr>
          <w:rFonts w:hint="eastAsia" w:ascii="仿宋_GB2312" w:eastAsia="仿宋_GB2312"/>
          <w:sz w:val="32"/>
          <w:szCs w:val="32"/>
          <w:lang w:val="en-US" w:eastAsia="zh-CN"/>
        </w:rPr>
        <w:t>44.57</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13.52</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减少4.44</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下降9.06</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210卫生健康支出类科目支出</w:t>
      </w:r>
      <w:r>
        <w:rPr>
          <w:rFonts w:hint="eastAsia" w:ascii="仿宋_GB2312" w:eastAsia="仿宋_GB2312"/>
          <w:sz w:val="32"/>
          <w:szCs w:val="32"/>
          <w:lang w:val="en-US" w:eastAsia="zh-CN"/>
        </w:rPr>
        <w:t>22.37</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6.79</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减少3.47</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下降13.43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221住房保障支出类科目支出</w:t>
      </w:r>
      <w:r>
        <w:rPr>
          <w:rFonts w:hint="eastAsia" w:ascii="仿宋_GB2312" w:eastAsia="仿宋_GB2312"/>
          <w:sz w:val="32"/>
          <w:szCs w:val="32"/>
          <w:lang w:val="en-US" w:eastAsia="zh-CN"/>
        </w:rPr>
        <w:t>19.6</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5.95</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减少3.3</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下降14.41</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（二）按支出结构划分为基本支出和项目支出。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1．基本支出预算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减少25.45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下降8019</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人员经费预算</w:t>
      </w:r>
      <w:r>
        <w:rPr>
          <w:rFonts w:hint="eastAsia" w:ascii="仿宋_GB2312" w:eastAsia="仿宋_GB2312"/>
          <w:sz w:val="32"/>
          <w:szCs w:val="32"/>
          <w:lang w:val="en-US" w:eastAsia="zh-CN"/>
        </w:rPr>
        <w:t xml:space="preserve"> 236.33 </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 xml:space="preserve"> 82.78 </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减少23.11</w:t>
      </w:r>
      <w:r>
        <w:rPr>
          <w:rFonts w:hint="eastAsia" w:ascii="仿宋_GB2312" w:eastAsia="仿宋_GB2312"/>
          <w:sz w:val="32"/>
          <w:szCs w:val="32"/>
          <w:lang w:eastAsia="zh-CN"/>
        </w:rPr>
        <w:t>万元，</w:t>
      </w:r>
      <w:r>
        <w:rPr>
          <w:rFonts w:hint="eastAsia" w:ascii="仿宋_GB2312" w:eastAsia="仿宋_GB2312"/>
          <w:sz w:val="32"/>
          <w:szCs w:val="32"/>
          <w:lang w:val="en-US" w:eastAsia="zh-CN"/>
        </w:rPr>
        <w:t xml:space="preserve">下降 8.19 </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工资福利支出预算</w:t>
      </w:r>
      <w:r>
        <w:rPr>
          <w:rFonts w:hint="eastAsia" w:ascii="仿宋_GB2312" w:eastAsia="仿宋_GB2312"/>
          <w:sz w:val="32"/>
          <w:szCs w:val="32"/>
          <w:lang w:val="en-US" w:eastAsia="zh-CN"/>
        </w:rPr>
        <w:t>223.04</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78.13</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2.34</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下降4.54</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对个人和家庭的补助预算</w:t>
      </w:r>
      <w:r>
        <w:rPr>
          <w:rFonts w:hint="eastAsia" w:ascii="仿宋_GB2312" w:eastAsia="仿宋_GB2312"/>
          <w:sz w:val="32"/>
          <w:szCs w:val="32"/>
          <w:lang w:val="en-US" w:eastAsia="zh-CN"/>
        </w:rPr>
        <w:t>13.29</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4.66</w:t>
      </w:r>
      <w:r>
        <w:rPr>
          <w:rFonts w:hint="eastAsia" w:ascii="仿宋_GB2312" w:eastAsia="仿宋_GB2312"/>
          <w:sz w:val="32"/>
          <w:szCs w:val="32"/>
          <w:lang w:eastAsia="zh-CN"/>
        </w:rPr>
        <w:t>％，同比增加</w:t>
      </w:r>
      <w:r>
        <w:rPr>
          <w:rFonts w:hint="eastAsia" w:ascii="仿宋_GB2312" w:eastAsia="仿宋_GB2312"/>
          <w:sz w:val="32"/>
          <w:szCs w:val="32"/>
          <w:lang w:val="en-US" w:eastAsia="zh-CN"/>
        </w:rPr>
        <w:t>0.7</w:t>
      </w:r>
      <w:r>
        <w:rPr>
          <w:rFonts w:hint="eastAsia" w:ascii="仿宋_GB2312" w:eastAsia="仿宋_GB2312"/>
          <w:sz w:val="32"/>
          <w:szCs w:val="32"/>
          <w:lang w:eastAsia="zh-CN"/>
        </w:rPr>
        <w:t>万元，增长</w:t>
      </w:r>
      <w:r>
        <w:rPr>
          <w:rFonts w:hint="eastAsia" w:ascii="仿宋_GB2312" w:eastAsia="仿宋_GB2312"/>
          <w:sz w:val="32"/>
          <w:szCs w:val="32"/>
          <w:lang w:val="en-US" w:eastAsia="zh-CN"/>
        </w:rPr>
        <w:t>5.56</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公用经费（商品和服务支出）预算</w:t>
      </w:r>
      <w:r>
        <w:rPr>
          <w:rFonts w:hint="eastAsia" w:ascii="仿宋_GB2312" w:eastAsia="仿宋_GB2312"/>
          <w:sz w:val="32"/>
          <w:szCs w:val="32"/>
          <w:lang w:val="en-US" w:eastAsia="zh-CN"/>
        </w:rPr>
        <w:t>49.15</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17.22</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2.34</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下降4.54</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项目支出预算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项目支出预算</w:t>
      </w:r>
      <w:r>
        <w:rPr>
          <w:rFonts w:hint="eastAsia" w:ascii="仿宋_GB2312" w:eastAsia="仿宋_GB2312"/>
          <w:sz w:val="32"/>
          <w:szCs w:val="32"/>
          <w:lang w:val="en-US" w:eastAsia="zh-CN"/>
        </w:rPr>
        <w:t>44.19</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13.4</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44.98</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52.77</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（三）支出减少的主要原因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w:t>
      </w:r>
      <w:r>
        <w:rPr>
          <w:rFonts w:hint="eastAsia" w:ascii="仿宋_GB2312" w:eastAsia="仿宋_GB2312"/>
          <w:sz w:val="32"/>
          <w:szCs w:val="32"/>
          <w:lang w:val="en-US" w:eastAsia="zh-CN"/>
        </w:rPr>
        <w:t>维修维护项目减少。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2.</w:t>
      </w:r>
      <w:r>
        <w:rPr>
          <w:rFonts w:hint="eastAsia" w:ascii="仿宋_GB2312" w:eastAsia="仿宋_GB2312"/>
          <w:sz w:val="32"/>
          <w:szCs w:val="32"/>
          <w:lang w:val="en-US" w:eastAsia="zh-CN"/>
        </w:rPr>
        <w:t>人员退休。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四、财政拨款收支总体情况说明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2023年财政拨款收入预算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w:t>
      </w:r>
      <w:r>
        <w:rPr>
          <w:rFonts w:hint="eastAsia" w:ascii="仿宋_GB2312" w:eastAsia="仿宋_GB2312"/>
          <w:sz w:val="32"/>
          <w:szCs w:val="32"/>
          <w:lang w:val="en-US" w:eastAsia="zh-CN"/>
        </w:rPr>
        <w:t>减少75.95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下降18.73</w:t>
      </w:r>
      <w:r>
        <w:rPr>
          <w:rFonts w:hint="eastAsia" w:ascii="仿宋_GB2312" w:eastAsia="仿宋_GB2312"/>
          <w:sz w:val="32"/>
          <w:szCs w:val="32"/>
          <w:lang w:eastAsia="zh-CN"/>
        </w:rPr>
        <w:t>％。收入</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2023年财政拨款支出预算</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 25.45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下降8.19</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项目支出预算</w:t>
      </w:r>
      <w:r>
        <w:rPr>
          <w:rFonts w:hint="eastAsia" w:ascii="仿宋_GB2312" w:eastAsia="仿宋_GB2312"/>
          <w:sz w:val="32"/>
          <w:szCs w:val="32"/>
          <w:lang w:val="en-US" w:eastAsia="zh-CN"/>
        </w:rPr>
        <w:t>44.19</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13.4</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44.98</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52.77</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收入</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五、一般公共预算支出情况说明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（一）收入预算情况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2023年一般公共预算收入</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万元，同比减少</w:t>
      </w:r>
      <w:r>
        <w:rPr>
          <w:rFonts w:hint="eastAsia" w:ascii="仿宋_GB2312" w:eastAsia="仿宋_GB2312"/>
          <w:sz w:val="32"/>
          <w:szCs w:val="32"/>
          <w:lang w:val="en-US" w:eastAsia="zh-CN"/>
        </w:rPr>
        <w:t>75.97</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18.73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收入减少的主要原因：人员</w:t>
      </w:r>
      <w:r>
        <w:rPr>
          <w:rFonts w:hint="eastAsia" w:ascii="仿宋_GB2312" w:eastAsia="仿宋_GB2312"/>
          <w:sz w:val="32"/>
          <w:szCs w:val="32"/>
          <w:lang w:val="en-US" w:eastAsia="zh-CN"/>
        </w:rPr>
        <w:t>退休和维修维护项目减少。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（二）支出预算情况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2023年一般公共预算支出</w:t>
      </w:r>
      <w:r>
        <w:rPr>
          <w:rFonts w:hint="eastAsia" w:ascii="仿宋_GB2312" w:eastAsia="仿宋_GB2312"/>
          <w:sz w:val="32"/>
          <w:szCs w:val="32"/>
          <w:lang w:val="en-US" w:eastAsia="zh-CN"/>
        </w:rPr>
        <w:t>329.67</w:t>
      </w:r>
      <w:r>
        <w:rPr>
          <w:rFonts w:hint="eastAsia" w:ascii="仿宋_GB2312" w:eastAsia="仿宋_GB2312"/>
          <w:sz w:val="32"/>
          <w:szCs w:val="32"/>
          <w:lang w:eastAsia="zh-CN"/>
        </w:rPr>
        <w:t>万元，同比减少</w:t>
      </w:r>
      <w:r>
        <w:rPr>
          <w:rFonts w:hint="eastAsia" w:ascii="仿宋_GB2312" w:eastAsia="仿宋_GB2312"/>
          <w:sz w:val="32"/>
          <w:szCs w:val="32"/>
          <w:lang w:val="en-US" w:eastAsia="zh-CN"/>
        </w:rPr>
        <w:t>75.97</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18.73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w:t>
      </w:r>
      <w:r>
        <w:rPr>
          <w:rFonts w:hint="eastAsia" w:ascii="仿宋_GB2312" w:eastAsia="仿宋_GB2312"/>
          <w:sz w:val="32"/>
          <w:szCs w:val="32"/>
          <w:lang w:val="en-US" w:eastAsia="zh-CN"/>
        </w:rPr>
        <w:t>.</w:t>
      </w:r>
      <w:r>
        <w:rPr>
          <w:rFonts w:hint="eastAsia" w:ascii="仿宋_GB2312" w:eastAsia="仿宋_GB2312"/>
          <w:sz w:val="32"/>
          <w:szCs w:val="32"/>
          <w:lang w:eastAsia="zh-CN"/>
        </w:rPr>
        <w:t>按支出功能分类科目划分，共分为</w:t>
      </w:r>
      <w:r>
        <w:rPr>
          <w:rFonts w:hint="eastAsia" w:ascii="仿宋_GB2312" w:eastAsia="仿宋_GB2312"/>
          <w:sz w:val="32"/>
          <w:szCs w:val="32"/>
          <w:lang w:val="en-US" w:eastAsia="zh-CN"/>
        </w:rPr>
        <w:t>4</w:t>
      </w:r>
      <w:r>
        <w:rPr>
          <w:rFonts w:hint="eastAsia" w:ascii="仿宋_GB2312" w:eastAsia="仿宋_GB2312"/>
          <w:sz w:val="32"/>
          <w:szCs w:val="32"/>
          <w:lang w:eastAsia="zh-CN"/>
        </w:rPr>
        <w:t>类，其中：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204公共安全支出类科目支出</w:t>
      </w:r>
      <w:r>
        <w:rPr>
          <w:rFonts w:hint="eastAsia" w:ascii="仿宋_GB2312" w:eastAsia="仿宋_GB2312"/>
          <w:sz w:val="32"/>
          <w:szCs w:val="32"/>
          <w:lang w:val="en-US" w:eastAsia="zh-CN"/>
        </w:rPr>
        <w:t>243.13</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73.75</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减少64.76</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21.03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208社会保障和就业支出类科目支出</w:t>
      </w:r>
      <w:r>
        <w:rPr>
          <w:rFonts w:hint="eastAsia" w:ascii="仿宋_GB2312" w:eastAsia="仿宋_GB2312"/>
          <w:sz w:val="32"/>
          <w:szCs w:val="32"/>
          <w:lang w:val="en-US" w:eastAsia="zh-CN"/>
        </w:rPr>
        <w:t>44.57</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13.52</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减少4.44</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下降9.06</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210卫生健康支出类科目支出</w:t>
      </w:r>
      <w:r>
        <w:rPr>
          <w:rFonts w:hint="eastAsia" w:ascii="仿宋_GB2312" w:eastAsia="仿宋_GB2312"/>
          <w:sz w:val="32"/>
          <w:szCs w:val="32"/>
          <w:lang w:val="en-US" w:eastAsia="zh-CN"/>
        </w:rPr>
        <w:t>22.37</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6.79</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减少3.47</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下降13.43</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221住房保障支出类科目支出</w:t>
      </w:r>
      <w:r>
        <w:rPr>
          <w:rFonts w:hint="eastAsia" w:ascii="仿宋_GB2312" w:eastAsia="仿宋_GB2312"/>
          <w:sz w:val="32"/>
          <w:szCs w:val="32"/>
          <w:lang w:val="en-US" w:eastAsia="zh-CN"/>
        </w:rPr>
        <w:t>19.6</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5.95</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减少3.3</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下降14.41</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按支出结构划分为基本支出和项目支出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（1）基本支出预算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w:t>
      </w:r>
      <w:r>
        <w:rPr>
          <w:rFonts w:hint="eastAsia" w:ascii="仿宋_GB2312" w:eastAsia="仿宋_GB2312"/>
          <w:sz w:val="32"/>
          <w:szCs w:val="32"/>
          <w:lang w:val="en-US" w:eastAsia="zh-CN"/>
        </w:rPr>
        <w:t>25.45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下降8.19</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人员经费预算</w:t>
      </w:r>
      <w:r>
        <w:rPr>
          <w:rFonts w:hint="eastAsia" w:ascii="仿宋_GB2312" w:eastAsia="仿宋_GB2312"/>
          <w:sz w:val="32"/>
          <w:szCs w:val="32"/>
          <w:lang w:val="en-US" w:eastAsia="zh-CN"/>
        </w:rPr>
        <w:t>236.33</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78.13</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减少23.11</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下降8.19</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工资福利支出预算</w:t>
      </w:r>
      <w:r>
        <w:rPr>
          <w:rFonts w:hint="eastAsia" w:ascii="仿宋_GB2312" w:eastAsia="仿宋_GB2312"/>
          <w:sz w:val="32"/>
          <w:szCs w:val="32"/>
          <w:lang w:val="en-US" w:eastAsia="zh-CN"/>
        </w:rPr>
        <w:t>223.04</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78.13</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减少23.82</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下降9.65</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对个人和家庭的补助预算</w:t>
      </w:r>
      <w:r>
        <w:rPr>
          <w:rFonts w:hint="eastAsia" w:ascii="仿宋_GB2312" w:eastAsia="仿宋_GB2312"/>
          <w:sz w:val="32"/>
          <w:szCs w:val="32"/>
          <w:lang w:val="en-US" w:eastAsia="zh-CN"/>
        </w:rPr>
        <w:t>13.29</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4.66</w:t>
      </w:r>
      <w:r>
        <w:rPr>
          <w:rFonts w:hint="eastAsia" w:ascii="仿宋_GB2312" w:eastAsia="仿宋_GB2312"/>
          <w:sz w:val="32"/>
          <w:szCs w:val="32"/>
          <w:lang w:eastAsia="zh-CN"/>
        </w:rPr>
        <w:t>％，同比增加</w:t>
      </w:r>
      <w:r>
        <w:rPr>
          <w:rFonts w:hint="eastAsia" w:ascii="仿宋_GB2312" w:eastAsia="仿宋_GB2312"/>
          <w:sz w:val="32"/>
          <w:szCs w:val="32"/>
          <w:lang w:val="en-US" w:eastAsia="zh-CN"/>
        </w:rPr>
        <w:t>0.7</w:t>
      </w:r>
      <w:r>
        <w:rPr>
          <w:rFonts w:hint="eastAsia" w:ascii="仿宋_GB2312" w:eastAsia="仿宋_GB2312"/>
          <w:sz w:val="32"/>
          <w:szCs w:val="32"/>
          <w:lang w:eastAsia="zh-CN"/>
        </w:rPr>
        <w:t>万元，增长</w:t>
      </w:r>
      <w:r>
        <w:rPr>
          <w:rFonts w:hint="eastAsia" w:ascii="仿宋_GB2312" w:eastAsia="仿宋_GB2312"/>
          <w:sz w:val="32"/>
          <w:szCs w:val="32"/>
          <w:lang w:val="en-US" w:eastAsia="zh-CN"/>
        </w:rPr>
        <w:t>5.56</w:t>
      </w:r>
      <w:r>
        <w:rPr>
          <w:rFonts w:hint="eastAsia" w:ascii="仿宋_GB2312" w:eastAsia="仿宋_GB2312"/>
          <w:sz w:val="32"/>
          <w:szCs w:val="32"/>
          <w:lang w:eastAsia="zh-CN"/>
        </w:rPr>
        <w:t>％。   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公用经费（商品和服务支出）预算</w:t>
      </w:r>
      <w:r>
        <w:rPr>
          <w:rFonts w:hint="eastAsia" w:ascii="仿宋_GB2312" w:eastAsia="仿宋_GB2312"/>
          <w:sz w:val="32"/>
          <w:szCs w:val="32"/>
          <w:lang w:val="en-US" w:eastAsia="zh-CN"/>
        </w:rPr>
        <w:t>49.15</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17.22</w:t>
      </w:r>
      <w:r>
        <w:rPr>
          <w:rFonts w:hint="eastAsia" w:ascii="仿宋_GB2312" w:eastAsia="仿宋_GB2312"/>
          <w:sz w:val="32"/>
          <w:szCs w:val="32"/>
          <w:lang w:eastAsia="zh-CN"/>
        </w:rPr>
        <w:t>％，同比增加</w:t>
      </w:r>
      <w:r>
        <w:rPr>
          <w:rFonts w:hint="eastAsia" w:ascii="仿宋_GB2312" w:eastAsia="仿宋_GB2312"/>
          <w:sz w:val="32"/>
          <w:szCs w:val="32"/>
          <w:lang w:val="en-US" w:eastAsia="zh-CN"/>
        </w:rPr>
        <w:t>2.34</w:t>
      </w:r>
      <w:r>
        <w:rPr>
          <w:rFonts w:hint="eastAsia" w:ascii="仿宋_GB2312" w:eastAsia="仿宋_GB2312"/>
          <w:sz w:val="32"/>
          <w:szCs w:val="32"/>
          <w:lang w:eastAsia="zh-CN"/>
        </w:rPr>
        <w:t>万元，增长</w:t>
      </w:r>
      <w:r>
        <w:rPr>
          <w:rFonts w:hint="eastAsia" w:ascii="仿宋_GB2312" w:eastAsia="仿宋_GB2312"/>
          <w:sz w:val="32"/>
          <w:szCs w:val="32"/>
          <w:lang w:val="en-US" w:eastAsia="zh-CN"/>
        </w:rPr>
        <w:t>4.54</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支出</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的主要原因：人员</w:t>
      </w:r>
      <w:r>
        <w:rPr>
          <w:rFonts w:hint="eastAsia" w:ascii="仿宋_GB2312" w:eastAsia="仿宋_GB2312"/>
          <w:sz w:val="32"/>
          <w:szCs w:val="32"/>
          <w:lang w:val="en-US" w:eastAsia="zh-CN"/>
        </w:rPr>
        <w:t>退休</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（2）项目支出预算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项目支出预算</w:t>
      </w:r>
      <w:r>
        <w:rPr>
          <w:rFonts w:hint="eastAsia" w:ascii="仿宋_GB2312" w:eastAsia="仿宋_GB2312"/>
          <w:sz w:val="32"/>
          <w:szCs w:val="32"/>
          <w:lang w:val="en-US" w:eastAsia="zh-CN"/>
        </w:rPr>
        <w:t>44.19</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13.4</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44.98</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52.77</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支出减少原因主要为</w:t>
      </w:r>
      <w:r>
        <w:rPr>
          <w:rFonts w:hint="eastAsia" w:ascii="仿宋_GB2312" w:eastAsia="仿宋_GB2312"/>
          <w:sz w:val="32"/>
          <w:szCs w:val="32"/>
          <w:lang w:val="en-US" w:eastAsia="zh-CN"/>
        </w:rPr>
        <w:t>:维修维护项目减少。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六、一般公共预算基本支出情况说明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基本支出预算</w:t>
      </w:r>
      <w:r>
        <w:rPr>
          <w:rFonts w:hint="eastAsia" w:ascii="仿宋_GB2312" w:eastAsia="仿宋_GB2312"/>
          <w:sz w:val="32"/>
          <w:szCs w:val="32"/>
          <w:lang w:val="en-US" w:eastAsia="zh-CN"/>
        </w:rPr>
        <w:t>285.48</w:t>
      </w:r>
      <w:r>
        <w:rPr>
          <w:rFonts w:hint="eastAsia" w:ascii="仿宋_GB2312" w:eastAsia="仿宋_GB2312"/>
          <w:sz w:val="32"/>
          <w:szCs w:val="32"/>
          <w:lang w:eastAsia="zh-CN"/>
        </w:rPr>
        <w:t>万元，占支出总预算</w:t>
      </w:r>
      <w:r>
        <w:rPr>
          <w:rFonts w:hint="eastAsia" w:ascii="仿宋_GB2312" w:eastAsia="仿宋_GB2312"/>
          <w:sz w:val="32"/>
          <w:szCs w:val="32"/>
          <w:lang w:val="en-US" w:eastAsia="zh-CN"/>
        </w:rPr>
        <w:t>86.6</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 xml:space="preserve"> 25.45</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下降8.19</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人员经费预算</w:t>
      </w:r>
      <w:r>
        <w:rPr>
          <w:rFonts w:hint="eastAsia" w:ascii="仿宋_GB2312" w:eastAsia="仿宋_GB2312"/>
          <w:sz w:val="32"/>
          <w:szCs w:val="32"/>
          <w:lang w:val="en-US" w:eastAsia="zh-CN"/>
        </w:rPr>
        <w:t>236.33</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82.78%，</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 xml:space="preserve"> 23.11</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下降8.19</w:t>
      </w:r>
      <w:r>
        <w:rPr>
          <w:rFonts w:hint="eastAsia" w:ascii="仿宋_GB2312" w:eastAsia="仿宋_GB2312"/>
          <w:sz w:val="32"/>
          <w:szCs w:val="32"/>
          <w:lang w:eastAsia="zh-CN"/>
        </w:rPr>
        <w:t>％。其中：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工资福利支出预算</w:t>
      </w:r>
      <w:r>
        <w:rPr>
          <w:rFonts w:hint="eastAsia" w:ascii="仿宋_GB2312" w:eastAsia="仿宋_GB2312"/>
          <w:sz w:val="32"/>
          <w:szCs w:val="32"/>
          <w:lang w:val="en-US" w:eastAsia="zh-CN"/>
        </w:rPr>
        <w:t>223.04</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78.13</w:t>
      </w:r>
      <w:r>
        <w:rPr>
          <w:rFonts w:hint="eastAsia" w:ascii="仿宋_GB2312" w:eastAsia="仿宋_GB2312"/>
          <w:sz w:val="32"/>
          <w:szCs w:val="32"/>
          <w:lang w:eastAsia="zh-CN"/>
        </w:rPr>
        <w:t>％，同比</w:t>
      </w:r>
      <w:r>
        <w:rPr>
          <w:rFonts w:hint="eastAsia" w:ascii="仿宋_GB2312" w:eastAsia="仿宋_GB2312"/>
          <w:sz w:val="32"/>
          <w:szCs w:val="32"/>
          <w:lang w:val="en-US" w:eastAsia="zh-CN"/>
        </w:rPr>
        <w:t>减少23.82</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下降9.65</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对个人和家庭的补助预算</w:t>
      </w:r>
      <w:r>
        <w:rPr>
          <w:rFonts w:hint="eastAsia" w:ascii="仿宋_GB2312" w:eastAsia="仿宋_GB2312"/>
          <w:sz w:val="32"/>
          <w:szCs w:val="32"/>
          <w:lang w:val="en-US" w:eastAsia="zh-CN"/>
        </w:rPr>
        <w:t>13.29</w:t>
      </w:r>
      <w:r>
        <w:rPr>
          <w:rFonts w:hint="eastAsia" w:ascii="仿宋_GB2312" w:eastAsia="仿宋_GB2312"/>
          <w:sz w:val="32"/>
          <w:szCs w:val="32"/>
          <w:lang w:eastAsia="zh-CN"/>
        </w:rPr>
        <w:t>万元，占基本支出预算</w:t>
      </w:r>
      <w:r>
        <w:rPr>
          <w:rFonts w:hint="eastAsia" w:ascii="仿宋_GB2312" w:eastAsia="仿宋_GB2312"/>
          <w:sz w:val="32"/>
          <w:szCs w:val="32"/>
          <w:lang w:val="en-US" w:eastAsia="zh-CN"/>
        </w:rPr>
        <w:t>4.66</w:t>
      </w:r>
      <w:r>
        <w:rPr>
          <w:rFonts w:hint="eastAsia" w:ascii="仿宋_GB2312" w:eastAsia="仿宋_GB2312"/>
          <w:sz w:val="32"/>
          <w:szCs w:val="32"/>
          <w:lang w:eastAsia="zh-CN"/>
        </w:rPr>
        <w:t>％，同比增加</w:t>
      </w:r>
      <w:r>
        <w:rPr>
          <w:rFonts w:hint="eastAsia" w:ascii="仿宋_GB2312" w:eastAsia="仿宋_GB2312"/>
          <w:sz w:val="32"/>
          <w:szCs w:val="32"/>
          <w:lang w:val="en-US" w:eastAsia="zh-CN"/>
        </w:rPr>
        <w:t>0.7</w:t>
      </w:r>
      <w:r>
        <w:rPr>
          <w:rFonts w:hint="eastAsia" w:ascii="仿宋_GB2312" w:eastAsia="仿宋_GB2312"/>
          <w:sz w:val="32"/>
          <w:szCs w:val="32"/>
          <w:lang w:eastAsia="zh-CN"/>
        </w:rPr>
        <w:t>万元，增长</w:t>
      </w:r>
      <w:r>
        <w:rPr>
          <w:rFonts w:hint="eastAsia" w:ascii="仿宋_GB2312" w:eastAsia="仿宋_GB2312"/>
          <w:sz w:val="32"/>
          <w:szCs w:val="32"/>
          <w:lang w:val="en-US" w:eastAsia="zh-CN"/>
        </w:rPr>
        <w:t>5.56</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支出</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w:t>
      </w:r>
      <w:r>
        <w:rPr>
          <w:rFonts w:hint="eastAsia" w:ascii="仿宋_GB2312" w:eastAsia="仿宋_GB2312"/>
          <w:sz w:val="32"/>
          <w:szCs w:val="32"/>
          <w:lang w:val="en-US" w:eastAsia="zh-CN"/>
        </w:rPr>
        <w:t>人员退休。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七、一般公共预算“三公</w:t>
      </w:r>
      <w:r>
        <w:rPr>
          <w:rFonts w:hint="eastAsia" w:ascii="黑体" w:hAnsi="宋体" w:eastAsia="黑体" w:cs="黑体"/>
          <w:i w:val="0"/>
          <w:caps w:val="0"/>
          <w:color w:val="auto"/>
          <w:spacing w:val="0"/>
          <w:sz w:val="31"/>
          <w:szCs w:val="31"/>
          <w:shd w:val="clear" w:fill="FFFFFF"/>
          <w:lang w:val="en-US" w:eastAsia="zh-CN"/>
        </w:rPr>
        <w:t>两费</w:t>
      </w:r>
      <w:r>
        <w:rPr>
          <w:rFonts w:hint="eastAsia" w:ascii="黑体" w:hAnsi="宋体" w:eastAsia="黑体" w:cs="黑体"/>
          <w:i w:val="0"/>
          <w:caps w:val="0"/>
          <w:color w:val="auto"/>
          <w:spacing w:val="0"/>
          <w:sz w:val="31"/>
          <w:szCs w:val="31"/>
          <w:shd w:val="clear" w:fill="FFFFFF"/>
        </w:rPr>
        <w:t>”经费情况说明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我单位2023年一般公共预算安排的“三公</w:t>
      </w:r>
      <w:r>
        <w:rPr>
          <w:rFonts w:hint="eastAsia" w:ascii="仿宋_GB2312" w:eastAsia="仿宋_GB2312"/>
          <w:sz w:val="32"/>
          <w:szCs w:val="32"/>
          <w:lang w:val="en-US" w:eastAsia="zh-CN"/>
        </w:rPr>
        <w:t>两费</w:t>
      </w:r>
      <w:r>
        <w:rPr>
          <w:rFonts w:hint="eastAsia" w:ascii="仿宋_GB2312" w:eastAsia="仿宋_GB2312"/>
          <w:sz w:val="32"/>
          <w:szCs w:val="32"/>
          <w:lang w:eastAsia="zh-CN"/>
        </w:rPr>
        <w:t>”经费支出预算</w:t>
      </w:r>
      <w:r>
        <w:rPr>
          <w:rFonts w:hint="eastAsia" w:ascii="仿宋_GB2312" w:eastAsia="仿宋_GB2312"/>
          <w:sz w:val="32"/>
          <w:szCs w:val="32"/>
          <w:lang w:val="en-US" w:eastAsia="zh-CN"/>
        </w:rPr>
        <w:t>7.9</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w:t>
      </w:r>
      <w:r>
        <w:rPr>
          <w:rFonts w:hint="eastAsia" w:ascii="仿宋_GB2312" w:eastAsia="仿宋_GB2312"/>
          <w:sz w:val="32"/>
          <w:szCs w:val="32"/>
          <w:lang w:eastAsia="zh-CN"/>
        </w:rPr>
        <w:t>具体如下：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因公出国（境）费2023年预算安排</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公务接待费2023年预算安排</w:t>
      </w:r>
      <w:r>
        <w:rPr>
          <w:rFonts w:hint="eastAsia" w:ascii="仿宋_GB2312" w:eastAsia="仿宋_GB2312"/>
          <w:sz w:val="32"/>
          <w:szCs w:val="32"/>
          <w:lang w:val="en-US" w:eastAsia="zh-CN"/>
        </w:rPr>
        <w:t>0.92</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公务用车购置及运行费2023年预算安排</w:t>
      </w:r>
      <w:r>
        <w:rPr>
          <w:rFonts w:hint="eastAsia" w:ascii="仿宋_GB2312" w:eastAsia="仿宋_GB2312"/>
          <w:sz w:val="32"/>
          <w:szCs w:val="32"/>
          <w:lang w:val="en-US" w:eastAsia="zh-CN"/>
        </w:rPr>
        <w:t>3.97</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与上年持平。其中：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公务用车购置费2023年预算安排</w:t>
      </w:r>
      <w:r>
        <w:rPr>
          <w:rFonts w:hint="eastAsia" w:ascii="仿宋_GB2312" w:eastAsia="仿宋_GB2312"/>
          <w:sz w:val="32"/>
          <w:szCs w:val="32"/>
          <w:lang w:val="en-US" w:eastAsia="zh-CN"/>
        </w:rPr>
        <w:t>0</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公务用车运行维护费2023年预算安排</w:t>
      </w:r>
      <w:r>
        <w:rPr>
          <w:rFonts w:hint="eastAsia" w:ascii="仿宋_GB2312" w:eastAsia="仿宋_GB2312"/>
          <w:sz w:val="32"/>
          <w:szCs w:val="32"/>
          <w:lang w:val="en-US" w:eastAsia="zh-CN"/>
        </w:rPr>
        <w:t>3.97</w:t>
      </w:r>
      <w:r>
        <w:rPr>
          <w:rFonts w:hint="eastAsia" w:ascii="仿宋_GB2312" w:eastAsia="仿宋_GB2312"/>
          <w:sz w:val="32"/>
          <w:szCs w:val="32"/>
          <w:lang w:eastAsia="zh-CN"/>
        </w:rPr>
        <w:t>万元，</w:t>
      </w:r>
      <w:r>
        <w:rPr>
          <w:rFonts w:hint="eastAsia" w:ascii="仿宋_GB2312" w:eastAsia="仿宋_GB2312"/>
          <w:sz w:val="32"/>
          <w:szCs w:val="32"/>
          <w:lang w:val="en-US" w:eastAsia="zh-CN"/>
        </w:rPr>
        <w:t>与上年持平。</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auto"/>
          <w:spacing w:val="0"/>
          <w:kern w:val="0"/>
          <w:sz w:val="31"/>
          <w:szCs w:val="31"/>
          <w:shd w:val="clear" w:fill="FFFFFF"/>
          <w:lang w:val="en-US" w:eastAsia="zh-CN" w:bidi="ar"/>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费2023年预算</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与上年持平。</w:t>
      </w:r>
    </w:p>
    <w:p>
      <w:pPr>
        <w:keepNext w:val="0"/>
        <w:keepLines w:val="0"/>
        <w:pageBreakBefore w:val="0"/>
        <w:widowControl w:val="0"/>
        <w:tabs>
          <w:tab w:val="center" w:pos="4475"/>
        </w:tabs>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费2023年预算</w:t>
      </w:r>
      <w:r>
        <w:rPr>
          <w:rFonts w:hint="eastAsia" w:ascii="仿宋_GB2312" w:hAnsi="仿宋_GB2312" w:eastAsia="仿宋_GB2312" w:cs="仿宋_GB2312"/>
          <w:sz w:val="32"/>
          <w:szCs w:val="32"/>
          <w:lang w:val="en-US" w:eastAsia="zh-CN"/>
        </w:rPr>
        <w:t>0.57</w:t>
      </w:r>
      <w:r>
        <w:rPr>
          <w:rFonts w:hint="eastAsia" w:ascii="仿宋_GB2312" w:hAnsi="仿宋_GB2312" w:eastAsia="仿宋_GB2312" w:cs="仿宋_GB2312"/>
          <w:sz w:val="32"/>
          <w:szCs w:val="32"/>
        </w:rPr>
        <w:t>万元，与上年持平。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八、政府性基金预算情况说明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单位2023年</w:t>
      </w:r>
      <w:r>
        <w:rPr>
          <w:rFonts w:hint="eastAsia" w:ascii="仿宋_GB2312" w:eastAsia="仿宋_GB2312"/>
          <w:sz w:val="32"/>
          <w:szCs w:val="32"/>
          <w:lang w:eastAsia="zh-CN"/>
        </w:rPr>
        <w:t>无政府性基金预算收支。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黑体" w:eastAsia="黑体" w:cs="黑体"/>
          <w:i w:val="0"/>
          <w:caps w:val="0"/>
          <w:color w:val="auto"/>
          <w:spacing w:val="0"/>
          <w:sz w:val="31"/>
          <w:szCs w:val="31"/>
          <w:shd w:val="clear" w:fill="FFFFFF"/>
        </w:rPr>
      </w:pPr>
      <w:r>
        <w:rPr>
          <w:rFonts w:hint="eastAsia" w:ascii="黑体" w:hAnsi="黑体" w:eastAsia="黑体" w:cs="黑体"/>
          <w:i w:val="0"/>
          <w:caps w:val="0"/>
          <w:color w:val="auto"/>
          <w:spacing w:val="0"/>
          <w:sz w:val="31"/>
          <w:szCs w:val="31"/>
          <w:shd w:val="clear" w:fill="FFFFFF"/>
        </w:rPr>
        <w:t>九、国有资本经营预算支出情况说明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lang w:val="en-US" w:eastAsia="zh-CN"/>
        </w:rPr>
        <w:t>单位</w:t>
      </w:r>
      <w:r>
        <w:rPr>
          <w:rFonts w:hint="eastAsia" w:ascii="仿宋_GB2312" w:eastAsia="仿宋_GB2312"/>
          <w:sz w:val="32"/>
          <w:szCs w:val="32"/>
          <w:lang w:eastAsia="zh-CN"/>
        </w:rPr>
        <w:t>2023年部门预算无国有资本经营预算。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lang w:eastAsia="zh-CN"/>
        </w:rPr>
        <w:t>十</w:t>
      </w:r>
      <w:r>
        <w:rPr>
          <w:rFonts w:hint="eastAsia" w:ascii="黑体" w:hAnsi="宋体" w:eastAsia="黑体" w:cs="黑体"/>
          <w:i w:val="0"/>
          <w:caps w:val="0"/>
          <w:color w:val="auto"/>
          <w:spacing w:val="0"/>
          <w:sz w:val="31"/>
          <w:szCs w:val="31"/>
          <w:shd w:val="clear" w:fill="FFFFFF"/>
        </w:rPr>
        <w:t>、其他重要事项情况说明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（一）机关运行经费安排情况说明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年机关运行经费预算</w:t>
      </w:r>
      <w:r>
        <w:rPr>
          <w:rFonts w:hint="eastAsia" w:ascii="仿宋_GB2312" w:eastAsia="仿宋_GB2312"/>
          <w:sz w:val="32"/>
          <w:szCs w:val="32"/>
          <w:lang w:val="en-US" w:eastAsia="zh-CN"/>
        </w:rPr>
        <w:t>49.15</w:t>
      </w:r>
      <w:r>
        <w:rPr>
          <w:rFonts w:hint="eastAsia" w:ascii="仿宋_GB2312" w:eastAsia="仿宋_GB2312"/>
          <w:sz w:val="32"/>
          <w:szCs w:val="32"/>
          <w:lang w:eastAsia="zh-CN"/>
        </w:rPr>
        <w:t>万元，同比2023年</w:t>
      </w:r>
      <w:r>
        <w:rPr>
          <w:rFonts w:hint="eastAsia" w:ascii="仿宋_GB2312" w:eastAsia="仿宋_GB2312"/>
          <w:sz w:val="32"/>
          <w:szCs w:val="32"/>
          <w:lang w:val="en-US" w:eastAsia="zh-CN"/>
        </w:rPr>
        <w:t>51.49</w:t>
      </w:r>
      <w:r>
        <w:rPr>
          <w:rFonts w:hint="eastAsia" w:ascii="仿宋_GB2312" w:eastAsia="仿宋_GB2312"/>
          <w:sz w:val="32"/>
          <w:szCs w:val="32"/>
          <w:lang w:eastAsia="zh-CN"/>
        </w:rPr>
        <w:t>万元减少</w:t>
      </w:r>
      <w:r>
        <w:rPr>
          <w:rFonts w:hint="eastAsia" w:ascii="仿宋_GB2312" w:eastAsia="仿宋_GB2312"/>
          <w:sz w:val="32"/>
          <w:szCs w:val="32"/>
          <w:lang w:val="en-US" w:eastAsia="zh-CN"/>
        </w:rPr>
        <w:t>2.34</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下降4.54</w:t>
      </w:r>
      <w:r>
        <w:rPr>
          <w:rFonts w:hint="eastAsia" w:ascii="仿宋_GB2312" w:eastAsia="仿宋_GB2312"/>
          <w:sz w:val="32"/>
          <w:szCs w:val="32"/>
          <w:lang w:eastAsia="zh-CN"/>
        </w:rPr>
        <w:t>％。保障</w:t>
      </w:r>
      <w:r>
        <w:rPr>
          <w:rFonts w:hint="eastAsia" w:ascii="仿宋_GB2312" w:eastAsia="仿宋_GB2312"/>
          <w:sz w:val="32"/>
          <w:szCs w:val="32"/>
          <w:lang w:val="en-US" w:eastAsia="zh-CN"/>
        </w:rPr>
        <w:t>维都派出所</w:t>
      </w:r>
      <w:r>
        <w:rPr>
          <w:rFonts w:hint="eastAsia" w:ascii="仿宋_GB2312" w:eastAsia="仿宋_GB2312"/>
          <w:sz w:val="32"/>
          <w:szCs w:val="32"/>
          <w:lang w:eastAsia="zh-CN"/>
        </w:rPr>
        <w:t>日常运行，主要用于办公及印刷费、邮电费、差旅费、会议费、福利费、日常维修费、专用材料及一般设备购置费、办公用房水电费、公务用车运行维护费以及其他费用。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机关运行经费预算</w:t>
      </w:r>
      <w:r>
        <w:rPr>
          <w:rFonts w:hint="eastAsia" w:ascii="仿宋_GB2312" w:eastAsia="仿宋_GB2312"/>
          <w:sz w:val="32"/>
          <w:szCs w:val="32"/>
          <w:lang w:val="en-US" w:eastAsia="zh-CN"/>
        </w:rPr>
        <w:t>减少</w:t>
      </w:r>
      <w:r>
        <w:rPr>
          <w:rFonts w:hint="eastAsia" w:ascii="仿宋_GB2312" w:eastAsia="仿宋_GB2312"/>
          <w:sz w:val="32"/>
          <w:szCs w:val="32"/>
          <w:lang w:eastAsia="zh-CN"/>
        </w:rPr>
        <w:t>的主要原因是</w:t>
      </w:r>
      <w:r>
        <w:rPr>
          <w:rFonts w:hint="eastAsia" w:ascii="仿宋_GB2312" w:eastAsia="仿宋_GB2312"/>
          <w:sz w:val="32"/>
          <w:szCs w:val="32"/>
          <w:lang w:val="en-US" w:eastAsia="zh-CN"/>
        </w:rPr>
        <w:t>人员减少导致测算金额减少。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仿宋_GB2312" w:hAnsi="微软雅黑" w:eastAsia="仿宋_GB2312" w:cs="仿宋_GB2312"/>
          <w:i w:val="0"/>
          <w:caps w:val="0"/>
          <w:color w:val="auto"/>
          <w:spacing w:val="0"/>
          <w:sz w:val="31"/>
          <w:szCs w:val="31"/>
          <w:shd w:val="clear" w:fill="FFFFFF"/>
        </w:rPr>
        <w:t>（二）政府采购预算安排情况说明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年政府采购预算</w:t>
      </w:r>
      <w:r>
        <w:rPr>
          <w:rFonts w:hint="eastAsia" w:ascii="仿宋_GB2312" w:eastAsia="仿宋_GB2312"/>
          <w:sz w:val="32"/>
          <w:szCs w:val="32"/>
          <w:lang w:val="en-US" w:eastAsia="zh-CN"/>
        </w:rPr>
        <w:t>5.17</w:t>
      </w:r>
      <w:r>
        <w:rPr>
          <w:rFonts w:hint="eastAsia" w:ascii="仿宋_GB2312" w:eastAsia="仿宋_GB2312"/>
          <w:sz w:val="32"/>
          <w:szCs w:val="32"/>
          <w:lang w:eastAsia="zh-CN"/>
        </w:rPr>
        <w:t>万元，同比</w:t>
      </w:r>
      <w:r>
        <w:rPr>
          <w:rFonts w:hint="eastAsia" w:ascii="仿宋_GB2312" w:eastAsia="仿宋_GB2312"/>
          <w:sz w:val="32"/>
          <w:szCs w:val="32"/>
          <w:lang w:val="en-US" w:eastAsia="zh-CN"/>
        </w:rPr>
        <w:t>减少48.55</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90.38</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政府集中采购预算</w:t>
      </w:r>
      <w:r>
        <w:rPr>
          <w:rFonts w:hint="eastAsia" w:ascii="仿宋_GB2312" w:eastAsia="仿宋_GB2312"/>
          <w:sz w:val="32"/>
          <w:szCs w:val="32"/>
          <w:lang w:val="en-US" w:eastAsia="zh-CN"/>
        </w:rPr>
        <w:t>5.17</w:t>
      </w:r>
      <w:r>
        <w:rPr>
          <w:rFonts w:hint="eastAsia" w:ascii="仿宋_GB2312" w:eastAsia="仿宋_GB2312"/>
          <w:sz w:val="32"/>
          <w:szCs w:val="32"/>
          <w:lang w:eastAsia="zh-CN"/>
        </w:rPr>
        <w:t>万元，占政府采购预算</w:t>
      </w:r>
      <w:r>
        <w:rPr>
          <w:rFonts w:hint="eastAsia" w:ascii="仿宋_GB2312" w:eastAsia="仿宋_GB2312"/>
          <w:sz w:val="32"/>
          <w:szCs w:val="32"/>
          <w:lang w:val="en-US" w:eastAsia="zh-CN"/>
        </w:rPr>
        <w:t>100</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3.45</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40.02</w:t>
      </w:r>
      <w:r>
        <w:rPr>
          <w:rFonts w:hint="eastAsia" w:ascii="仿宋_GB2312" w:eastAsia="仿宋_GB2312"/>
          <w:sz w:val="32"/>
          <w:szCs w:val="32"/>
          <w:lang w:eastAsia="zh-CN"/>
        </w:rPr>
        <w:t>％；分散采购预算</w:t>
      </w:r>
      <w:r>
        <w:rPr>
          <w:rFonts w:hint="eastAsia" w:ascii="仿宋_GB2312" w:eastAsia="仿宋_GB2312"/>
          <w:sz w:val="32"/>
          <w:szCs w:val="32"/>
          <w:lang w:val="en-US" w:eastAsia="zh-CN"/>
        </w:rPr>
        <w:t>0</w:t>
      </w:r>
      <w:r>
        <w:rPr>
          <w:rFonts w:hint="eastAsia" w:ascii="仿宋_GB2312" w:eastAsia="仿宋_GB2312"/>
          <w:sz w:val="32"/>
          <w:szCs w:val="32"/>
          <w:lang w:eastAsia="zh-CN"/>
        </w:rPr>
        <w:t>万元，占政府采购预算</w:t>
      </w:r>
      <w:r>
        <w:rPr>
          <w:rFonts w:hint="eastAsia" w:ascii="仿宋_GB2312" w:eastAsia="仿宋_GB2312"/>
          <w:sz w:val="32"/>
          <w:szCs w:val="32"/>
          <w:lang w:val="en-US" w:eastAsia="zh-CN"/>
        </w:rPr>
        <w:t>0</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0</w:t>
      </w:r>
      <w:r>
        <w:rPr>
          <w:rFonts w:hint="eastAsia" w:ascii="仿宋_GB2312" w:eastAsia="仿宋_GB2312"/>
          <w:sz w:val="32"/>
          <w:szCs w:val="32"/>
          <w:lang w:eastAsia="zh-CN"/>
        </w:rPr>
        <w:t>万元，下降</w:t>
      </w:r>
      <w:r>
        <w:rPr>
          <w:rFonts w:hint="eastAsia" w:ascii="仿宋_GB2312" w:eastAsia="仿宋_GB2312"/>
          <w:sz w:val="32"/>
          <w:szCs w:val="32"/>
          <w:lang w:val="en-US" w:eastAsia="zh-CN"/>
        </w:rPr>
        <w:t>0</w:t>
      </w:r>
      <w:r>
        <w:rPr>
          <w:rFonts w:hint="eastAsia" w:ascii="仿宋_GB2312" w:eastAsia="仿宋_GB2312"/>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主要原因为</w:t>
      </w:r>
      <w:r>
        <w:rPr>
          <w:rFonts w:hint="eastAsia" w:ascii="仿宋_GB2312" w:eastAsia="仿宋_GB2312"/>
          <w:sz w:val="32"/>
          <w:szCs w:val="32"/>
          <w:lang w:val="en-US" w:eastAsia="zh-CN"/>
        </w:rPr>
        <w:t>:</w:t>
      </w:r>
      <w:r>
        <w:rPr>
          <w:rFonts w:hint="eastAsia" w:ascii="仿宋_GB2312" w:eastAsia="仿宋_GB2312"/>
          <w:sz w:val="32"/>
          <w:szCs w:val="32"/>
          <w:lang w:eastAsia="zh-CN"/>
        </w:rPr>
        <w:t>根据自治区财政政府采购有关规定，集中采购目与分类采购限额均进行了调整，因此集中采购预算减少，分散采购预算减少。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货物采购</w:t>
      </w:r>
      <w:r>
        <w:rPr>
          <w:rFonts w:hint="eastAsia" w:ascii="仿宋_GB2312" w:eastAsia="仿宋_GB2312"/>
          <w:sz w:val="32"/>
          <w:szCs w:val="32"/>
          <w:lang w:val="en-US" w:eastAsia="zh-CN"/>
        </w:rPr>
        <w:t>1.2</w:t>
      </w:r>
      <w:r>
        <w:rPr>
          <w:rFonts w:hint="eastAsia" w:ascii="仿宋_GB2312" w:eastAsia="仿宋_GB2312"/>
          <w:sz w:val="32"/>
          <w:szCs w:val="32"/>
          <w:lang w:eastAsia="zh-CN"/>
        </w:rPr>
        <w:t>万元，占政府采购预算</w:t>
      </w:r>
      <w:r>
        <w:rPr>
          <w:rFonts w:hint="eastAsia" w:ascii="仿宋_GB2312" w:eastAsia="仿宋_GB2312"/>
          <w:sz w:val="32"/>
          <w:szCs w:val="32"/>
          <w:lang w:val="en-US" w:eastAsia="zh-CN"/>
        </w:rPr>
        <w:t>23.21</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7.38</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下降86.01</w:t>
      </w:r>
      <w:r>
        <w:rPr>
          <w:rFonts w:hint="eastAsia" w:ascii="仿宋_GB2312" w:eastAsia="仿宋_GB2312"/>
          <w:sz w:val="32"/>
          <w:szCs w:val="32"/>
          <w:lang w:eastAsia="zh-CN"/>
        </w:rPr>
        <w:t>％。变化原因：</w:t>
      </w:r>
      <w:r>
        <w:rPr>
          <w:rFonts w:hint="eastAsia" w:ascii="仿宋_GB2312" w:eastAsia="仿宋_GB2312"/>
          <w:sz w:val="32"/>
          <w:szCs w:val="32"/>
          <w:lang w:val="en-US" w:eastAsia="zh-CN"/>
        </w:rPr>
        <w:t>我单位设备已齐全，减少固定资产的采购。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工程采购</w:t>
      </w:r>
      <w:r>
        <w:rPr>
          <w:rFonts w:hint="eastAsia" w:ascii="仿宋_GB2312" w:eastAsia="仿宋_GB2312"/>
          <w:sz w:val="32"/>
          <w:szCs w:val="32"/>
          <w:lang w:val="en-US" w:eastAsia="zh-CN"/>
        </w:rPr>
        <w:t>0</w:t>
      </w:r>
      <w:r>
        <w:rPr>
          <w:rFonts w:hint="eastAsia" w:ascii="仿宋_GB2312" w:eastAsia="仿宋_GB2312"/>
          <w:sz w:val="32"/>
          <w:szCs w:val="32"/>
          <w:lang w:eastAsia="zh-CN"/>
        </w:rPr>
        <w:t>万元，占政府采购预算</w:t>
      </w:r>
      <w:r>
        <w:rPr>
          <w:rFonts w:hint="eastAsia" w:ascii="仿宋_GB2312" w:eastAsia="仿宋_GB2312"/>
          <w:sz w:val="32"/>
          <w:szCs w:val="32"/>
          <w:lang w:val="en-US" w:eastAsia="zh-CN"/>
        </w:rPr>
        <w:t>0</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40</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下降100</w:t>
      </w:r>
      <w:r>
        <w:rPr>
          <w:rFonts w:hint="eastAsia" w:ascii="仿宋_GB2312" w:eastAsia="仿宋_GB2312"/>
          <w:sz w:val="32"/>
          <w:szCs w:val="32"/>
          <w:lang w:eastAsia="zh-CN"/>
        </w:rPr>
        <w:t>％。变化原因：</w:t>
      </w:r>
      <w:bookmarkStart w:id="2" w:name="_GoBack"/>
      <w:bookmarkEnd w:id="2"/>
      <w:r>
        <w:rPr>
          <w:rFonts w:hint="eastAsia" w:ascii="仿宋_GB2312" w:eastAsia="仿宋_GB2312"/>
          <w:sz w:val="32"/>
          <w:szCs w:val="32"/>
          <w:lang w:val="en-US" w:eastAsia="zh-CN"/>
        </w:rPr>
        <w:t>今年无工程采购。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服务采购</w:t>
      </w:r>
      <w:r>
        <w:rPr>
          <w:rFonts w:hint="eastAsia" w:ascii="仿宋_GB2312" w:eastAsia="仿宋_GB2312"/>
          <w:sz w:val="32"/>
          <w:szCs w:val="32"/>
          <w:lang w:val="en-US" w:eastAsia="zh-CN"/>
        </w:rPr>
        <w:t>3.97</w:t>
      </w:r>
      <w:r>
        <w:rPr>
          <w:rFonts w:hint="eastAsia" w:ascii="仿宋_GB2312" w:eastAsia="仿宋_GB2312"/>
          <w:sz w:val="32"/>
          <w:szCs w:val="32"/>
          <w:lang w:eastAsia="zh-CN"/>
        </w:rPr>
        <w:t>万元，占政府采购预算</w:t>
      </w:r>
      <w:r>
        <w:rPr>
          <w:rFonts w:hint="eastAsia" w:ascii="仿宋_GB2312" w:eastAsia="仿宋_GB2312"/>
          <w:sz w:val="32"/>
          <w:szCs w:val="32"/>
          <w:lang w:val="en-US" w:eastAsia="zh-CN"/>
        </w:rPr>
        <w:t>76.79</w:t>
      </w:r>
      <w:r>
        <w:rPr>
          <w:rFonts w:hint="eastAsia" w:ascii="仿宋_GB2312" w:eastAsia="仿宋_GB2312"/>
          <w:sz w:val="32"/>
          <w:szCs w:val="32"/>
          <w:lang w:eastAsia="zh-CN"/>
        </w:rPr>
        <w:t>％，同比减少</w:t>
      </w:r>
      <w:r>
        <w:rPr>
          <w:rFonts w:hint="eastAsia" w:ascii="仿宋_GB2312" w:eastAsia="仿宋_GB2312"/>
          <w:sz w:val="32"/>
          <w:szCs w:val="32"/>
          <w:lang w:val="en-US" w:eastAsia="zh-CN"/>
        </w:rPr>
        <w:t>3.9</w:t>
      </w:r>
      <w:r>
        <w:rPr>
          <w:rFonts w:hint="eastAsia" w:ascii="仿宋_GB2312" w:eastAsia="仿宋_GB2312"/>
          <w:sz w:val="32"/>
          <w:szCs w:val="32"/>
          <w:lang w:eastAsia="zh-CN"/>
        </w:rPr>
        <w:t>万元，</w:t>
      </w:r>
      <w:r>
        <w:rPr>
          <w:rFonts w:hint="eastAsia" w:ascii="仿宋_GB2312" w:eastAsia="仿宋_GB2312"/>
          <w:sz w:val="32"/>
          <w:szCs w:val="32"/>
          <w:lang w:val="en-US" w:eastAsia="zh-CN"/>
        </w:rPr>
        <w:t>下降49.56</w:t>
      </w:r>
      <w:r>
        <w:rPr>
          <w:rFonts w:hint="eastAsia" w:ascii="仿宋_GB2312" w:eastAsia="仿宋_GB2312"/>
          <w:sz w:val="32"/>
          <w:szCs w:val="32"/>
          <w:lang w:eastAsia="zh-CN"/>
        </w:rPr>
        <w:t>％。变化原因：</w:t>
      </w:r>
      <w:r>
        <w:rPr>
          <w:rFonts w:hint="eastAsia" w:ascii="仿宋_GB2312" w:eastAsia="仿宋_GB2312"/>
          <w:sz w:val="32"/>
          <w:szCs w:val="32"/>
          <w:lang w:val="en-US" w:eastAsia="zh-CN"/>
        </w:rPr>
        <w:t>减少印刷服务采购。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仿宋_GB2312" w:hAnsi="微软雅黑" w:eastAsia="仿宋_GB2312" w:cs="仿宋_GB2312"/>
          <w:sz w:val="31"/>
          <w:szCs w:val="31"/>
          <w:shd w:val="clear" w:color="auto" w:fill="FFFFFF"/>
        </w:rPr>
      </w:pP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政府采购预算中，授予中小企业的合同金额</w:t>
      </w:r>
      <w:r>
        <w:rPr>
          <w:rFonts w:hint="eastAsia" w:ascii="仿宋_GB2312" w:hAnsi="微软雅黑" w:eastAsia="仿宋_GB2312" w:cs="仿宋_GB2312"/>
          <w:b w:val="0"/>
          <w:bCs w:val="0"/>
          <w:i w:val="0"/>
          <w:caps w:val="0"/>
          <w:color w:val="auto"/>
          <w:spacing w:val="0"/>
          <w:sz w:val="32"/>
          <w:szCs w:val="32"/>
          <w:highlight w:val="none"/>
          <w:shd w:val="clear" w:fill="FFFFFF"/>
          <w:lang w:val="en-US" w:eastAsia="zh-CN"/>
        </w:rPr>
        <w:t>3.47</w:t>
      </w: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万元，占政府采购支出总额</w:t>
      </w:r>
      <w:r>
        <w:rPr>
          <w:rFonts w:hint="eastAsia" w:ascii="仿宋_GB2312" w:hAnsi="微软雅黑" w:eastAsia="仿宋_GB2312" w:cs="仿宋_GB2312"/>
          <w:b w:val="0"/>
          <w:bCs w:val="0"/>
          <w:i w:val="0"/>
          <w:caps w:val="0"/>
          <w:color w:val="auto"/>
          <w:spacing w:val="0"/>
          <w:sz w:val="32"/>
          <w:szCs w:val="32"/>
          <w:highlight w:val="none"/>
          <w:shd w:val="clear" w:fill="FFFFFF"/>
          <w:lang w:val="en-US" w:eastAsia="zh-CN"/>
        </w:rPr>
        <w:t>67.12</w:t>
      </w:r>
      <w:r>
        <w:rPr>
          <w:rFonts w:hint="default" w:ascii="仿宋_GB2312" w:hAnsi="微软雅黑" w:eastAsia="仿宋_GB2312" w:cs="仿宋_GB2312"/>
          <w:b w:val="0"/>
          <w:bCs w:val="0"/>
          <w:i w:val="0"/>
          <w:caps w:val="0"/>
          <w:color w:val="auto"/>
          <w:spacing w:val="0"/>
          <w:sz w:val="32"/>
          <w:szCs w:val="32"/>
          <w:highlight w:val="none"/>
          <w:shd w:val="clear" w:fill="FFFFFF"/>
          <w:lang w:val="en-US" w:eastAsia="zh-CN"/>
        </w:rPr>
        <w:t>%。</w:t>
      </w:r>
      <w:r>
        <w:rPr>
          <w:rFonts w:hint="eastAsia" w:ascii="仿宋_GB2312" w:hAnsi="微软雅黑" w:eastAsia="仿宋_GB2312" w:cs="仿宋_GB2312"/>
          <w:i w:val="0"/>
          <w:caps w:val="0"/>
          <w:color w:val="auto"/>
          <w:spacing w:val="0"/>
          <w:sz w:val="31"/>
          <w:szCs w:val="31"/>
          <w:shd w:val="clear" w:fill="FFFFFF"/>
          <w:lang w:val="en-US" w:eastAsia="zh-CN"/>
        </w:rPr>
        <w:t>其他因确需使用不可替代的专利、专业技术，基础设施限制或提供特定公共服务，无法授予中小企业份额。</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（三）国有资产占有情况说明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车辆情况：车辆编制数</w:t>
      </w:r>
      <w:r>
        <w:rPr>
          <w:rFonts w:hint="eastAsia" w:ascii="仿宋_GB2312" w:eastAsia="仿宋_GB2312"/>
          <w:sz w:val="32"/>
          <w:szCs w:val="32"/>
          <w:lang w:val="en-US" w:eastAsia="zh-CN"/>
        </w:rPr>
        <w:t>1</w:t>
      </w:r>
      <w:r>
        <w:rPr>
          <w:rFonts w:hint="eastAsia" w:ascii="仿宋_GB2312" w:eastAsia="仿宋_GB2312"/>
          <w:sz w:val="32"/>
          <w:szCs w:val="32"/>
          <w:lang w:eastAsia="zh-CN"/>
        </w:rPr>
        <w:t>辆，一般执法执勤用车</w:t>
      </w:r>
      <w:r>
        <w:rPr>
          <w:rFonts w:hint="eastAsia" w:ascii="仿宋_GB2312" w:eastAsia="仿宋_GB2312"/>
          <w:sz w:val="32"/>
          <w:szCs w:val="32"/>
          <w:lang w:val="en-US" w:eastAsia="zh-CN"/>
        </w:rPr>
        <w:t>1</w:t>
      </w:r>
      <w:r>
        <w:rPr>
          <w:rFonts w:hint="eastAsia" w:ascii="仿宋_GB2312" w:eastAsia="仿宋_GB2312"/>
          <w:sz w:val="32"/>
          <w:szCs w:val="32"/>
          <w:lang w:eastAsia="zh-CN"/>
        </w:rPr>
        <w:t>辆，实有车辆</w:t>
      </w:r>
      <w:r>
        <w:rPr>
          <w:rFonts w:hint="eastAsia" w:ascii="仿宋_GB2312" w:eastAsia="仿宋_GB2312"/>
          <w:sz w:val="32"/>
          <w:szCs w:val="32"/>
          <w:lang w:val="en-US" w:eastAsia="zh-CN"/>
        </w:rPr>
        <w:t>1</w:t>
      </w:r>
      <w:r>
        <w:rPr>
          <w:rFonts w:hint="eastAsia" w:ascii="仿宋_GB2312" w:eastAsia="仿宋_GB2312"/>
          <w:sz w:val="32"/>
          <w:szCs w:val="32"/>
          <w:lang w:eastAsia="zh-CN"/>
        </w:rPr>
        <w:t>辆。单位价值50万元以上通用设备0 台（套）；单位价值100万元以上专用设备0 台（套）。</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（四）重点项目预算绩效目标等情况说明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详见附表。</w:t>
      </w:r>
      <w:bookmarkStart w:id="1" w:name="RANGE!B1:D65"/>
      <w:bookmarkEnd w:id="1"/>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color w:val="auto"/>
        </w:rPr>
      </w:pPr>
      <w:r>
        <w:rPr>
          <w:rFonts w:hint="eastAsia" w:ascii="黑体" w:hAnsi="宋体" w:eastAsia="黑体" w:cs="黑体"/>
          <w:i w:val="0"/>
          <w:caps w:val="0"/>
          <w:color w:val="auto"/>
          <w:spacing w:val="0"/>
          <w:sz w:val="31"/>
          <w:szCs w:val="31"/>
          <w:shd w:val="clear" w:fill="FFFFFF"/>
        </w:rPr>
        <w:t>第三部分：名词解释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一、基本支出：指为保障机构正常运转、完成日常工作任务而发生的人员支出和定额公用支出。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二、项目支出：指在基本支出之外为完成特定行政任务和事业发展目标所发生的支出。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三公两费”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会议费；培训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四、特别业务：公安机关开展特别业务工作的相关支出。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rFonts w:hint="eastAsia" w:ascii="黑体" w:hAnsi="宋体" w:eastAsia="黑体" w:cs="黑体"/>
          <w:i w:val="0"/>
          <w:caps w:val="0"/>
          <w:color w:val="auto"/>
          <w:spacing w:val="0"/>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5"/>
        <w:jc w:val="both"/>
        <w:textAlignment w:val="auto"/>
        <w:rPr>
          <w:color w:val="auto"/>
        </w:rPr>
      </w:pPr>
      <w:r>
        <w:rPr>
          <w:rFonts w:hint="eastAsia" w:ascii="黑体" w:hAnsi="宋体" w:eastAsia="黑体" w:cs="黑体"/>
          <w:i w:val="0"/>
          <w:caps w:val="0"/>
          <w:color w:val="auto"/>
          <w:spacing w:val="0"/>
          <w:sz w:val="31"/>
          <w:szCs w:val="31"/>
          <w:shd w:val="clear" w:fill="FFFFFF"/>
        </w:rPr>
        <w:t>第四部分：</w:t>
      </w:r>
      <w:r>
        <w:rPr>
          <w:rFonts w:hint="eastAsia" w:ascii="黑体" w:hAnsi="宋体" w:eastAsia="黑体" w:cs="黑体"/>
          <w:i w:val="0"/>
          <w:caps w:val="0"/>
          <w:color w:val="auto"/>
          <w:spacing w:val="0"/>
          <w:sz w:val="31"/>
          <w:szCs w:val="31"/>
          <w:shd w:val="clear" w:fill="FFFFFF"/>
          <w:lang w:val="en-US" w:eastAsia="zh-CN"/>
        </w:rPr>
        <w:t>维都派出所</w:t>
      </w:r>
      <w:r>
        <w:rPr>
          <w:rFonts w:hint="eastAsia" w:ascii="黑体" w:hAnsi="宋体" w:eastAsia="黑体" w:cs="黑体"/>
          <w:i w:val="0"/>
          <w:caps w:val="0"/>
          <w:color w:val="auto"/>
          <w:spacing w:val="0"/>
          <w:sz w:val="31"/>
          <w:szCs w:val="31"/>
          <w:shd w:val="clear" w:fill="FFFFFF"/>
        </w:rPr>
        <w:t>202</w:t>
      </w:r>
      <w:r>
        <w:rPr>
          <w:rFonts w:hint="eastAsia" w:ascii="黑体" w:hAnsi="宋体" w:eastAsia="黑体" w:cs="黑体"/>
          <w:i w:val="0"/>
          <w:caps w:val="0"/>
          <w:color w:val="auto"/>
          <w:spacing w:val="0"/>
          <w:sz w:val="31"/>
          <w:szCs w:val="31"/>
          <w:shd w:val="clear" w:fill="FFFFFF"/>
          <w:lang w:val="en-US" w:eastAsia="zh-CN"/>
        </w:rPr>
        <w:t>3</w:t>
      </w:r>
      <w:r>
        <w:rPr>
          <w:rFonts w:hint="eastAsia" w:ascii="黑体" w:hAnsi="宋体" w:eastAsia="黑体" w:cs="黑体"/>
          <w:i w:val="0"/>
          <w:caps w:val="0"/>
          <w:color w:val="auto"/>
          <w:spacing w:val="0"/>
          <w:sz w:val="31"/>
          <w:szCs w:val="31"/>
          <w:shd w:val="clear" w:fill="FFFFFF"/>
        </w:rPr>
        <w:t>年部门预算报表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维都派出所</w:t>
      </w:r>
      <w:r>
        <w:rPr>
          <w:rFonts w:hint="eastAsia" w:ascii="仿宋_GB2312" w:eastAsia="仿宋_GB2312"/>
          <w:sz w:val="32"/>
          <w:szCs w:val="32"/>
          <w:lang w:eastAsia="zh-CN"/>
        </w:rPr>
        <w:t>2023年部门预算报表详见附件。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ZDNlOWYxZThkYjAyODg5ZjI1ODRjN2NkYTc2ZjgifQ=="/>
  </w:docVars>
  <w:rsids>
    <w:rsidRoot w:val="00000000"/>
    <w:rsid w:val="00522102"/>
    <w:rsid w:val="00C42E80"/>
    <w:rsid w:val="01017684"/>
    <w:rsid w:val="0194674A"/>
    <w:rsid w:val="0317441B"/>
    <w:rsid w:val="036D1000"/>
    <w:rsid w:val="03A26EFC"/>
    <w:rsid w:val="046C2572"/>
    <w:rsid w:val="049F1C5B"/>
    <w:rsid w:val="04C37FD1"/>
    <w:rsid w:val="050E7451"/>
    <w:rsid w:val="056A2EBF"/>
    <w:rsid w:val="0733430F"/>
    <w:rsid w:val="075C73C2"/>
    <w:rsid w:val="076F7766"/>
    <w:rsid w:val="07832BA1"/>
    <w:rsid w:val="086B1D4B"/>
    <w:rsid w:val="089332B7"/>
    <w:rsid w:val="098B3F8E"/>
    <w:rsid w:val="09A80FE4"/>
    <w:rsid w:val="09E3201C"/>
    <w:rsid w:val="0A8530D4"/>
    <w:rsid w:val="0AA25A34"/>
    <w:rsid w:val="0AB37C41"/>
    <w:rsid w:val="0AFD710E"/>
    <w:rsid w:val="0B8D0492"/>
    <w:rsid w:val="0BE8391A"/>
    <w:rsid w:val="0BFD727F"/>
    <w:rsid w:val="0C126BE9"/>
    <w:rsid w:val="0CD677B5"/>
    <w:rsid w:val="0CF462EF"/>
    <w:rsid w:val="0CFF716D"/>
    <w:rsid w:val="0D0C53E6"/>
    <w:rsid w:val="0DFC36AD"/>
    <w:rsid w:val="0F307AB2"/>
    <w:rsid w:val="10637A13"/>
    <w:rsid w:val="108C429B"/>
    <w:rsid w:val="11FA18BE"/>
    <w:rsid w:val="12170AB5"/>
    <w:rsid w:val="12192A7F"/>
    <w:rsid w:val="125735A8"/>
    <w:rsid w:val="12633CFA"/>
    <w:rsid w:val="12AD31C8"/>
    <w:rsid w:val="134358DA"/>
    <w:rsid w:val="14CD5DA3"/>
    <w:rsid w:val="14F055ED"/>
    <w:rsid w:val="157B135B"/>
    <w:rsid w:val="158741A4"/>
    <w:rsid w:val="15D13671"/>
    <w:rsid w:val="16227A29"/>
    <w:rsid w:val="16290DB7"/>
    <w:rsid w:val="16AA639C"/>
    <w:rsid w:val="16D36F75"/>
    <w:rsid w:val="16F57E38"/>
    <w:rsid w:val="17367C2F"/>
    <w:rsid w:val="175D340E"/>
    <w:rsid w:val="176A1687"/>
    <w:rsid w:val="178C5AA1"/>
    <w:rsid w:val="179C380B"/>
    <w:rsid w:val="17D631C0"/>
    <w:rsid w:val="185A16FC"/>
    <w:rsid w:val="186802BC"/>
    <w:rsid w:val="18A40BC9"/>
    <w:rsid w:val="192341E3"/>
    <w:rsid w:val="19650358"/>
    <w:rsid w:val="198C7FDB"/>
    <w:rsid w:val="1992258E"/>
    <w:rsid w:val="1A2F22E5"/>
    <w:rsid w:val="1B813443"/>
    <w:rsid w:val="1BBE1FA1"/>
    <w:rsid w:val="1BBE6445"/>
    <w:rsid w:val="1E01290B"/>
    <w:rsid w:val="1E2B76CE"/>
    <w:rsid w:val="1ED32208"/>
    <w:rsid w:val="1EEA2AA6"/>
    <w:rsid w:val="1F27105E"/>
    <w:rsid w:val="1F901EA7"/>
    <w:rsid w:val="20344F28"/>
    <w:rsid w:val="208C5055"/>
    <w:rsid w:val="21470C8B"/>
    <w:rsid w:val="221D1925"/>
    <w:rsid w:val="221F33E2"/>
    <w:rsid w:val="22CE3412"/>
    <w:rsid w:val="22F97D63"/>
    <w:rsid w:val="23402A89"/>
    <w:rsid w:val="234731C4"/>
    <w:rsid w:val="24A361D8"/>
    <w:rsid w:val="24BB79C6"/>
    <w:rsid w:val="24EA3E07"/>
    <w:rsid w:val="255B4D05"/>
    <w:rsid w:val="25826736"/>
    <w:rsid w:val="25E4791E"/>
    <w:rsid w:val="268F2EB8"/>
    <w:rsid w:val="26E42714"/>
    <w:rsid w:val="277A5916"/>
    <w:rsid w:val="27EA33FC"/>
    <w:rsid w:val="28212236"/>
    <w:rsid w:val="29621D3D"/>
    <w:rsid w:val="29AB625B"/>
    <w:rsid w:val="29F55728"/>
    <w:rsid w:val="2A043BBD"/>
    <w:rsid w:val="2B2A41F9"/>
    <w:rsid w:val="2B5D21DE"/>
    <w:rsid w:val="2CEF6CA9"/>
    <w:rsid w:val="2D2325AC"/>
    <w:rsid w:val="2D55028C"/>
    <w:rsid w:val="2DEC6E42"/>
    <w:rsid w:val="2E36630F"/>
    <w:rsid w:val="2E5A1FFE"/>
    <w:rsid w:val="2E792CFD"/>
    <w:rsid w:val="2EA27501"/>
    <w:rsid w:val="2EC152CB"/>
    <w:rsid w:val="2ED7364E"/>
    <w:rsid w:val="2EE97FAF"/>
    <w:rsid w:val="2EFC1307"/>
    <w:rsid w:val="2F5152A1"/>
    <w:rsid w:val="2F8D0EE7"/>
    <w:rsid w:val="2FC55B9D"/>
    <w:rsid w:val="30622AFC"/>
    <w:rsid w:val="30B874AF"/>
    <w:rsid w:val="30C220DC"/>
    <w:rsid w:val="30CB221E"/>
    <w:rsid w:val="325925CC"/>
    <w:rsid w:val="32851613"/>
    <w:rsid w:val="33CB74FA"/>
    <w:rsid w:val="33F139A4"/>
    <w:rsid w:val="33F26834"/>
    <w:rsid w:val="34B41D3C"/>
    <w:rsid w:val="352312B7"/>
    <w:rsid w:val="35D501BC"/>
    <w:rsid w:val="360C62D3"/>
    <w:rsid w:val="361C228F"/>
    <w:rsid w:val="36CC58B1"/>
    <w:rsid w:val="36EB413B"/>
    <w:rsid w:val="387473AF"/>
    <w:rsid w:val="3885236D"/>
    <w:rsid w:val="393873DF"/>
    <w:rsid w:val="395D29A2"/>
    <w:rsid w:val="39DA3FF3"/>
    <w:rsid w:val="3BFC64A2"/>
    <w:rsid w:val="3C355E58"/>
    <w:rsid w:val="3C3E4D0D"/>
    <w:rsid w:val="3CBA5319"/>
    <w:rsid w:val="3D417378"/>
    <w:rsid w:val="3DAE5EC2"/>
    <w:rsid w:val="3DDD2303"/>
    <w:rsid w:val="3E66054B"/>
    <w:rsid w:val="40E5695C"/>
    <w:rsid w:val="41432DC5"/>
    <w:rsid w:val="4286740D"/>
    <w:rsid w:val="42DB465B"/>
    <w:rsid w:val="430A3B9B"/>
    <w:rsid w:val="431762B8"/>
    <w:rsid w:val="436365CD"/>
    <w:rsid w:val="43AB043B"/>
    <w:rsid w:val="43DD0B19"/>
    <w:rsid w:val="457A6B25"/>
    <w:rsid w:val="45C51FFB"/>
    <w:rsid w:val="46BD1CA7"/>
    <w:rsid w:val="470E79D1"/>
    <w:rsid w:val="47CA1B4A"/>
    <w:rsid w:val="480E5ECF"/>
    <w:rsid w:val="48455675"/>
    <w:rsid w:val="495E69EE"/>
    <w:rsid w:val="496F6DF8"/>
    <w:rsid w:val="49FE3D2D"/>
    <w:rsid w:val="4A064990"/>
    <w:rsid w:val="4A6E2C61"/>
    <w:rsid w:val="4A873D23"/>
    <w:rsid w:val="4AAD6607"/>
    <w:rsid w:val="4B944949"/>
    <w:rsid w:val="4BB70638"/>
    <w:rsid w:val="4BFA22D2"/>
    <w:rsid w:val="4C1B0BC7"/>
    <w:rsid w:val="4C6D519A"/>
    <w:rsid w:val="4D387556"/>
    <w:rsid w:val="4D534390"/>
    <w:rsid w:val="4E5B5EED"/>
    <w:rsid w:val="4E9E788D"/>
    <w:rsid w:val="4F697E9B"/>
    <w:rsid w:val="4F8B7E11"/>
    <w:rsid w:val="501C7128"/>
    <w:rsid w:val="50574197"/>
    <w:rsid w:val="50A6032A"/>
    <w:rsid w:val="50EE68AA"/>
    <w:rsid w:val="52505342"/>
    <w:rsid w:val="525E47A4"/>
    <w:rsid w:val="538434F5"/>
    <w:rsid w:val="54AA5276"/>
    <w:rsid w:val="54F93A6F"/>
    <w:rsid w:val="55214D74"/>
    <w:rsid w:val="55B51D6B"/>
    <w:rsid w:val="55DC2906"/>
    <w:rsid w:val="55E91F07"/>
    <w:rsid w:val="56747503"/>
    <w:rsid w:val="56823752"/>
    <w:rsid w:val="5697709C"/>
    <w:rsid w:val="571526B6"/>
    <w:rsid w:val="597F08B8"/>
    <w:rsid w:val="599975CF"/>
    <w:rsid w:val="59D75F62"/>
    <w:rsid w:val="5A786BBB"/>
    <w:rsid w:val="5A88499A"/>
    <w:rsid w:val="5AC2118D"/>
    <w:rsid w:val="5B694D7F"/>
    <w:rsid w:val="5CDB3A5A"/>
    <w:rsid w:val="5CE41B9E"/>
    <w:rsid w:val="5D0632C6"/>
    <w:rsid w:val="5D573A29"/>
    <w:rsid w:val="5DA73C31"/>
    <w:rsid w:val="5DA91492"/>
    <w:rsid w:val="5DCA5FC7"/>
    <w:rsid w:val="5DFE3EA4"/>
    <w:rsid w:val="5E107A44"/>
    <w:rsid w:val="5FDA624B"/>
    <w:rsid w:val="5FE32234"/>
    <w:rsid w:val="60EF541F"/>
    <w:rsid w:val="615735A3"/>
    <w:rsid w:val="61D513C0"/>
    <w:rsid w:val="6299419B"/>
    <w:rsid w:val="62B45479"/>
    <w:rsid w:val="63065CD5"/>
    <w:rsid w:val="63F46755"/>
    <w:rsid w:val="64760C38"/>
    <w:rsid w:val="64AF5EF8"/>
    <w:rsid w:val="64FE31EF"/>
    <w:rsid w:val="65D57575"/>
    <w:rsid w:val="65E240AB"/>
    <w:rsid w:val="65F53DDF"/>
    <w:rsid w:val="65F938CF"/>
    <w:rsid w:val="66555C21"/>
    <w:rsid w:val="669058B5"/>
    <w:rsid w:val="66A15D14"/>
    <w:rsid w:val="67167E77"/>
    <w:rsid w:val="67185FD7"/>
    <w:rsid w:val="67423054"/>
    <w:rsid w:val="681349F0"/>
    <w:rsid w:val="685079F2"/>
    <w:rsid w:val="68E36170"/>
    <w:rsid w:val="68FE744E"/>
    <w:rsid w:val="69FA74F9"/>
    <w:rsid w:val="6A5C61DA"/>
    <w:rsid w:val="6AA638F9"/>
    <w:rsid w:val="6BD050D2"/>
    <w:rsid w:val="6C6475C8"/>
    <w:rsid w:val="6C726189"/>
    <w:rsid w:val="6DA15B96"/>
    <w:rsid w:val="6FB22D40"/>
    <w:rsid w:val="7053007F"/>
    <w:rsid w:val="705A00EE"/>
    <w:rsid w:val="71EF47F8"/>
    <w:rsid w:val="72D1172F"/>
    <w:rsid w:val="7366631C"/>
    <w:rsid w:val="7375030D"/>
    <w:rsid w:val="73B76B77"/>
    <w:rsid w:val="74026044"/>
    <w:rsid w:val="74DA0304"/>
    <w:rsid w:val="753B10E2"/>
    <w:rsid w:val="7589009F"/>
    <w:rsid w:val="7614205F"/>
    <w:rsid w:val="763E532E"/>
    <w:rsid w:val="769748A0"/>
    <w:rsid w:val="776112D4"/>
    <w:rsid w:val="77617526"/>
    <w:rsid w:val="77D47CF8"/>
    <w:rsid w:val="77FD0B74"/>
    <w:rsid w:val="784761BB"/>
    <w:rsid w:val="79135AEA"/>
    <w:rsid w:val="79543CA6"/>
    <w:rsid w:val="7961380D"/>
    <w:rsid w:val="79936C96"/>
    <w:rsid w:val="79A64802"/>
    <w:rsid w:val="7A036672"/>
    <w:rsid w:val="7A2F56B9"/>
    <w:rsid w:val="7AC73B44"/>
    <w:rsid w:val="7AE64BC8"/>
    <w:rsid w:val="7AFF6AD8"/>
    <w:rsid w:val="7B5D6256"/>
    <w:rsid w:val="7B931C78"/>
    <w:rsid w:val="7BAFDFFE"/>
    <w:rsid w:val="7BE0C7A7"/>
    <w:rsid w:val="7DBF3182"/>
    <w:rsid w:val="7E6F7E8F"/>
    <w:rsid w:val="7E953F59"/>
    <w:rsid w:val="7ED14B31"/>
    <w:rsid w:val="7F460DAF"/>
    <w:rsid w:val="7F89042C"/>
    <w:rsid w:val="7F996FF4"/>
    <w:rsid w:val="9BFD280D"/>
    <w:rsid w:val="9FAEE0EF"/>
    <w:rsid w:val="B7EFB0DF"/>
    <w:rsid w:val="BBDAE2C2"/>
    <w:rsid w:val="BF782F74"/>
    <w:rsid w:val="C7EFBC3F"/>
    <w:rsid w:val="DF936FD0"/>
    <w:rsid w:val="F77FC389"/>
    <w:rsid w:val="F7CBF5E0"/>
    <w:rsid w:val="FD3ED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4081</Words>
  <Characters>4837</Characters>
  <Lines>0</Lines>
  <Paragraphs>0</Paragraphs>
  <TotalTime>4</TotalTime>
  <ScaleCrop>false</ScaleCrop>
  <LinksUpToDate>false</LinksUpToDate>
  <CharactersWithSpaces>4849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gxxc</cp:lastModifiedBy>
  <dcterms:modified xsi:type="dcterms:W3CDTF">2023-01-26T20:45:02Z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9001E91919AC4C998D26761FDAB8BDAC</vt:lpwstr>
  </property>
</Properties>
</file>